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6B90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六安市裕安区人民政府2024年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政府信息公开工作年度报告</w:t>
      </w:r>
    </w:p>
    <w:p w14:paraId="3E53DA22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3F8AACB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根据《中华人民共和国政府信息公开条例（国令第711号）》（以下简称《条例》），现公布六安市裕安区人民政府202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。本报告由总体情况、主动公开政府信息情况、收到和处理政府信息公开申请情况、政府信息公开行政复议和行政诉讼情况、存在的主要问题及改进情况、其他需要报告事项等六部分组成，报告所列数据的统计起止时间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年12月31日。本报告电子版可在六安市裕安区人民政府信息公开平台下载。如有疑问，请与裕安区人民政府办公室（电子政务中心）联系（地址：裕安区行政中心1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室，邮编：237000，电话：0564-33015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 w14:paraId="13DBB31F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4C382E51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2024年，我区政务公开紧紧围绕区委、区政府重点工作，创新公开方式、增强公开实效，切实发挥惠企便民的作用。</w:t>
      </w:r>
    </w:p>
    <w:p w14:paraId="53DA31F6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积极探索数字化在政务公开领域的运用，优化升级政策文件库，打造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规范性文件全生命周期的政策全流程管理平台，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动政策资源动态管理和信息数据共享，政策文件库共纳入721份文件；紧扣民生领域，运用专题宣传、座谈会、公告栏、方言视频等喜闻乐见的“语言体”宣讲政策，组织申报省市优秀政策解读案例评选；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全年开展现场督办100余次，推动群众合理诉求快速有效解决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；依法依规公开区年度重大行政决策事项目录，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政府常务会议邀请公众列席6次，通过意见征集库征集群众意见22次；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有效利用线下政务公开专区，针对特定群体的不同需求，开展多领域“政府开放日”活动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，促进政企、政民互动“零距离”。</w:t>
      </w:r>
    </w:p>
    <w:p w14:paraId="4D3593DA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发挥依申请公开平台功能，规范依申请工作流程，针对复杂疑难问题，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组织相关部门、法律顾问等会商。邀请专家对土地征收类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热点申请事项组织专场培训，提升办理质量。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本年度共收到政府信息公开申请263件，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其中政府信息公开受理排名较前的单位是：区自然资源局、区城管局等，主要涉及土地征迁、小区物业等类。线上、现场、邮寄的方式各收到171、6、86件；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上年转结本年办理1件，办结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  <w:t>242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件，本年转结下年度办理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件。</w:t>
      </w:r>
    </w:p>
    <w:p w14:paraId="6311715F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（三）政府信息管理。强化文件公开属性与发布审查，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利用账号功能划分审核发布权限，按照规定做好公开内容审核把关，运用集约化平台内容监测功能，加强信息发布前置审核；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定期梳理公开文件，动态管理历史文件属性，做到即查即改，确保信息公开合规、安全、准确。</w:t>
      </w:r>
    </w:p>
    <w:p w14:paraId="16C90F90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在政策管理领域进行创新性尝试，利用大数据技术，率先在全省打造</w:t>
      </w:r>
      <w:bookmarkStart w:id="0" w:name="_Toc791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集意见征集库、政策文件库、标签库、OA办公系统等功能联通的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政策全流程管理平台，实现规范性文件“拟、审、发、备、查”全闭环管理；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结合新版网站上线，规范信息公开网专题专栏，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新建建议提案办理（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2024年共收到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代表建议74件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提案150件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所有建议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提案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均按规定要求完成答复工作，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并在专题中公开。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）、营商环境优化、特色产业等专题，多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用专题汇聚内容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，提供“一站式”服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务。</w:t>
      </w:r>
    </w:p>
    <w:p w14:paraId="7A1F047C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监督保障。本年度通过线上问卷调查和线下满意度调查有效落实社会评议制度。围绕基层减负，及时调整完善考评方式，将政务公开工作纳入政府目标管理绩效考核体系，强化结果运用；通过组织培训会、集中办公等，推动全区政务公开工作，促进乡镇街、部门经验之间的交流，增强基层政务公开能力。2024年，我区未发生信息发布责任追究事件。</w:t>
      </w:r>
    </w:p>
    <w:p w14:paraId="52B99394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30F34AF6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1FCA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C829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C400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01B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95B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1C5D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601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70EF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27A8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4B6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6B5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C2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879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623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C4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D62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564D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</w:tr>
      <w:tr w14:paraId="5055A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150D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1898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3F96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0729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F11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362D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4FBEE5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7128</w:t>
            </w:r>
          </w:p>
        </w:tc>
      </w:tr>
      <w:tr w14:paraId="1D7CF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E4DF1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15DA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7334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2751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CBDE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3E1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7CB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4075</w:t>
            </w:r>
          </w:p>
        </w:tc>
      </w:tr>
      <w:tr w14:paraId="659B2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946F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5604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215</w:t>
            </w:r>
          </w:p>
        </w:tc>
      </w:tr>
      <w:tr w14:paraId="3DFFA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39707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003B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5D1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BA88F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3A40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AF3D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7A1414F"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1544.92447</w:t>
            </w:r>
          </w:p>
        </w:tc>
      </w:tr>
    </w:tbl>
    <w:p w14:paraId="1BCFDADA">
      <w:pPr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4FF9A7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DE14F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976C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41EEF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4374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B62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5EAB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4A77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0F601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EBEDB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53DC1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6FF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39D9BF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509A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3F4EFC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F74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59C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03BF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581FC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62367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EAE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71D0A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FB5A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90E2F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4CDD1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9366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6ABB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F197E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263</w:t>
            </w:r>
          </w:p>
        </w:tc>
      </w:tr>
      <w:tr w14:paraId="2B124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3B5A8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F7F9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B66B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FC807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64D9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9ACB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BFF5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B3148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EC4C2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26A0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0FB7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32F0D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112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DE53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E24D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AC48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14849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D03CA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AF6FC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112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</w:rPr>
              <w:t> </w:t>
            </w:r>
          </w:p>
        </w:tc>
      </w:tr>
      <w:tr w14:paraId="3BB23B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689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D69AF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50D7DD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45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BA09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952B1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ADD1B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C89C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C11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13319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46</w:t>
            </w:r>
          </w:p>
        </w:tc>
      </w:tr>
      <w:tr w14:paraId="4C86C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5C215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45EEB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08E3D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19018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9F26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9B02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4893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0BB4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22D0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9A3740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8E09D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82E1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79B2B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67B27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C2931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D553F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17CA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0B2E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CA3F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06F6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BB96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3EFA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D9687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71889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775DB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D469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7D5E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7F9A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0B55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2C65D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CB73E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847E5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7E2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C1227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E303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9C321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8FFE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6310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70CD2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A61BF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DBB25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CB37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DA042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6E2C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451CC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91F4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50837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B3BB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75F77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DCE3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791A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BAAA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E1C8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B1A0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70C8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B8DF4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5064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37BA5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1FBC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F87A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09B3E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DD00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96EC3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45293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C480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2F11B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D8762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A178E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F0C87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C5851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74DF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AFD8A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61B0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1668A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D54E9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FA9B1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958F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15762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DBF8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8713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842F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13B9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0CEDC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C1690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C146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5EBE2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208D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CF43D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7FC08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64323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924B3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FA9524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49776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59E9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2162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38B78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0378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1F0EE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75</w:t>
            </w:r>
          </w:p>
        </w:tc>
      </w:tr>
      <w:tr w14:paraId="3895D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F541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84589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90BF5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B47F5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B9D40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7909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691CD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AF88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CC92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19FE3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861F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D76A1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53CD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5BD36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2D15A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8E01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2F6E8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A9350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C90A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8CF3A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F841B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510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3211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B316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78BAB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9E3D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93391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64C43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09019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F7B44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0204B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98899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98A66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3D03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F7523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B396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720F2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348D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5A4C7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D615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7A511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9211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912C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B50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A5E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C341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7C9B4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191E5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063B8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4B198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61BF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B3F9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4030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28BFD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A9C8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A57B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27EB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F6CDC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7B73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0CCB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4365B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6DFBF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DE87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608C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06BE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735D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72F9F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EC5C0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BED3E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3E59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199B4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EBFA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863C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D0CBE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574D8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5052E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DF94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A0FC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5FBC7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359614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E8D2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A13F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518C5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CC22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4F10D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2E74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0C791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D2979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0D4D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6706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84E0CA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786EF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A3C7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F8F00D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7F055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91FC6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F2442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09C0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A71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045C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A8E10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6F61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AA5FE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54241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2B6C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6F6B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EF18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508D1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A2969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54AB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D8576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1EFF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2E61E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1" w:name="_GoBack"/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241</w:t>
            </w:r>
            <w:bookmarkEnd w:id="1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F0C1E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522A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CE9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FC52F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F0A0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EAA1F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242</w:t>
            </w:r>
          </w:p>
        </w:tc>
      </w:tr>
      <w:tr w14:paraId="136DFB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989CC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210C5F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8CF1F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2E07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E899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899D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C0597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AB5830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22</w:t>
            </w:r>
          </w:p>
        </w:tc>
      </w:tr>
    </w:tbl>
    <w:p w14:paraId="591958A0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0B22CF49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四、政府信息公开行政复议、行政诉讼情况</w:t>
      </w:r>
    </w:p>
    <w:p w14:paraId="5B6424F6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5D8E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8FDD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6DCD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07D15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261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D4A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3BFA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0732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4F1E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77AB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FDD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F3F16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66F9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B6C71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6890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A92AF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00EF1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510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9682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E9BF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B27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F67C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B0B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B06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21C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EA8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134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CDBDB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435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09DCF5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6E19C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135B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45C5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341E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3182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231F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3FFCD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9C6AF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A9C1B0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20BF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3375CC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BA3A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424F6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E06FBFA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57896F6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 w14:paraId="5A01198E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（一）上年度存在问题整改情况</w:t>
      </w:r>
    </w:p>
    <w:p w14:paraId="357393EA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针对2023年度存在的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部分重点领域栏目信息发布质量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政策解读质量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政策到达率和知晓度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等问题，我区积极改进：一是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通过强化对新标准、新规范的学习培训，定期组织自查并督促整改，确保信息公开质量稳步提升。同时，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优化营商环境专题，围绕企业需求整合政策资源，分类展示营商活动和惠企政策，为企业提供“一站式”综合服务。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二是通过公开栏宣传、线下活动专题宣讲、政务新媒体发布解读短视频等“接地气”的形式，多元化解读政策，满足不同公众需求。</w:t>
      </w:r>
    </w:p>
    <w:p w14:paraId="4C24B1EC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本年度存在问题</w:t>
      </w:r>
    </w:p>
    <w:p w14:paraId="35A12E2B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2024年政府信息公开工作方面存在的问题，一是信息公开质量有待提升；二是公众参与度需进一步提升。</w:t>
      </w:r>
    </w:p>
    <w:p w14:paraId="0B8C5174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下一步改进措施</w:t>
      </w:r>
    </w:p>
    <w:p w14:paraId="10E5AA15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优化内容呈现，多形式提升公开质量。确保政策公开的核心地位，利用规范性文件审查平台做好政策文件全流程监管，同时做好政策文件配套的“语言体”解读；严格落实保密审查，加强网站信息内容安全；优化调整各级主动公开目录，规范信息内容，提升信息含金量。</w:t>
      </w:r>
    </w:p>
    <w:p w14:paraId="435FDD83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拓宽参与渠道，全维度汇聚公众力量。丰富意见征集形式，线上发挥双微等社交媒体的互动性优势，线下加大会议开放力度；及时回应社会关切问题，通过发布主动回应、新闻发布等形式进行集中解答；用活政务公开专区，加强政策咨询综合服务窗口建设，利用专区主阵地开展多领域“政府开放日”活动；利用数字化技术，助力政务公开提质增效。</w:t>
      </w:r>
    </w:p>
    <w:p w14:paraId="2BA9A5E7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119E1EAC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特色创新工作</w:t>
      </w:r>
    </w:p>
    <w:p w14:paraId="7E21C3D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通过不断探索实践，开辟“公开+领域”模式，用活线下政务公开专区，围绕政府中心工作，针对特定群体的不同需求，选择春运、高校毕业季、国庆长假等时间节点，开展多领域的政府开放日活动，展示裕安独特魅力、传递政策信息、促进产业升级和文化交流，增强政府与公众之间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互动。2024年，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我区利用火车站政务公开专区开展“医保宣传零距离”、“毕业季，职等你来”、“裕你一起，共赴山河之约”等主题政府开放日活动6场，同时指导乡镇和部门利用专区举办政府开放日活动12场。</w:t>
      </w:r>
    </w:p>
    <w:p w14:paraId="21A34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我区依托大模型和人工智能技术，推出省内县区首例“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+政务问答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平台，覆盖政策咨询、办事咨询、区域概况咨询等众多应用场景，实现问答的即时响应和无缝的多模式沟通，为政务公开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提供互动新方式，提升群众获取政府信息的效率。</w:t>
      </w:r>
    </w:p>
    <w:p w14:paraId="38DDA4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年度工作推进情况</w:t>
      </w:r>
    </w:p>
    <w:p w14:paraId="1F2B9733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2024年区政府为切实发挥惠企便民的作用，全年在财政资金及涉企信息方面公开数量较多，全年发布191条相关信息。严格落实《2024年政务公开工作要点》任务清单工作,进一步提升了工作实效。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通过强化政策扶持、持续宣传引导、精准拓展岗位、优化培训服务等举措，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推动稳就业保就业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。进一步落实好费用加计扣除等各项税费支持政策，持续落实落细税费优惠政策，不断优化提升纳税服务质效。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指导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公共企事业牵头单位对专题信息进行全面排查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不定期组织集中办公，指导单位及时规范公开信息；开展线下调研工作，聚焦并解决群众在公共服务中的实际问题。</w:t>
      </w:r>
    </w:p>
    <w:p w14:paraId="128F7372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（三）政府信息公开信息处理费收取情况</w:t>
      </w:r>
    </w:p>
    <w:p w14:paraId="365EE32A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信息处理费管理办法〉 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D404F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C058CB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58CB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7962609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BD27D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223641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23641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88A65E2">
    <w:pPr>
      <w:rPr>
        <w:rFonts w:ascii="仿宋_GB2312" w:hAnsi="Times New Roman" w:eastAsia="仿宋_GB2312" w:cs="Times New Roman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74451"/>
    <w:multiLevelType w:val="singleLevel"/>
    <w:tmpl w:val="A54744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0AFD"/>
    <w:rsid w:val="032C4E8C"/>
    <w:rsid w:val="05D92A62"/>
    <w:rsid w:val="0E9B0EAB"/>
    <w:rsid w:val="13A04ADA"/>
    <w:rsid w:val="1523710D"/>
    <w:rsid w:val="168B3820"/>
    <w:rsid w:val="1B1F6C2C"/>
    <w:rsid w:val="1B632153"/>
    <w:rsid w:val="1CF0262F"/>
    <w:rsid w:val="1E6420C6"/>
    <w:rsid w:val="1F071EB1"/>
    <w:rsid w:val="1FC102B2"/>
    <w:rsid w:val="1FFD6A16"/>
    <w:rsid w:val="22186293"/>
    <w:rsid w:val="22E76282"/>
    <w:rsid w:val="2B0C0D2B"/>
    <w:rsid w:val="2B131725"/>
    <w:rsid w:val="2B9C1170"/>
    <w:rsid w:val="2C034E8F"/>
    <w:rsid w:val="2E5F1BB2"/>
    <w:rsid w:val="2EF00304"/>
    <w:rsid w:val="2FEF1040"/>
    <w:rsid w:val="377F0D27"/>
    <w:rsid w:val="37994F8D"/>
    <w:rsid w:val="39893797"/>
    <w:rsid w:val="3B34476C"/>
    <w:rsid w:val="3C157564"/>
    <w:rsid w:val="3EA82F02"/>
    <w:rsid w:val="40842F0A"/>
    <w:rsid w:val="426E5C20"/>
    <w:rsid w:val="42BE6BA7"/>
    <w:rsid w:val="42CC39D7"/>
    <w:rsid w:val="42D37D76"/>
    <w:rsid w:val="42EB600A"/>
    <w:rsid w:val="44B41109"/>
    <w:rsid w:val="454B0DF0"/>
    <w:rsid w:val="47354F5E"/>
    <w:rsid w:val="47746161"/>
    <w:rsid w:val="484A67E7"/>
    <w:rsid w:val="484C7D5F"/>
    <w:rsid w:val="4AB70E3F"/>
    <w:rsid w:val="4D8C0A7F"/>
    <w:rsid w:val="50FD0E16"/>
    <w:rsid w:val="520D2869"/>
    <w:rsid w:val="52EA3518"/>
    <w:rsid w:val="54355050"/>
    <w:rsid w:val="54BB17DA"/>
    <w:rsid w:val="56207AFB"/>
    <w:rsid w:val="5A581018"/>
    <w:rsid w:val="5A821E11"/>
    <w:rsid w:val="5A862E7C"/>
    <w:rsid w:val="5B5A05F6"/>
    <w:rsid w:val="5E8F2DFF"/>
    <w:rsid w:val="61744FEB"/>
    <w:rsid w:val="65C92FEA"/>
    <w:rsid w:val="666072B7"/>
    <w:rsid w:val="66E300DB"/>
    <w:rsid w:val="6852376A"/>
    <w:rsid w:val="6CEA1A52"/>
    <w:rsid w:val="70773527"/>
    <w:rsid w:val="70926DEE"/>
    <w:rsid w:val="722D3370"/>
    <w:rsid w:val="72C86065"/>
    <w:rsid w:val="762878B8"/>
    <w:rsid w:val="792A1B99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3465</Words>
  <Characters>3608</Characters>
  <Lines>0</Lines>
  <Paragraphs>0</Paragraphs>
  <TotalTime>251</TotalTime>
  <ScaleCrop>false</ScaleCrop>
  <LinksUpToDate>false</LinksUpToDate>
  <CharactersWithSpaces>3615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sakura...</cp:lastModifiedBy>
  <dcterms:modified xsi:type="dcterms:W3CDTF">2026-02-09T09:49:13Z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ACEAF3B8DE78412DAF5C19E5F0B2FCF9_13</vt:lpwstr>
  </property>
  <property fmtid="{D5CDD505-2E9C-101B-9397-08002B2CF9AE}" pid="4" name="KSOTemplateDocerSaveRecord">
    <vt:lpwstr>eyJoZGlkIjoiY2QzODM0OWIwOTNiMDdhZDRjNjJmYTU3Zjg4ZmMyMDgiLCJ1c2VySWQiOiI0MTMxODIxMzgifQ==</vt:lpwstr>
  </property>
</Properties>
</file>