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5F8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color w:val="000000"/>
        </w:rPr>
      </w:pPr>
      <w:bookmarkStart w:id="0" w:name="_GoBack"/>
      <w:bookmarkEnd w:id="0"/>
    </w:p>
    <w:p w14:paraId="623D0B41">
      <w:pPr>
        <w:tabs>
          <w:tab w:val="left" w:pos="1339"/>
        </w:tabs>
        <w:jc w:val="both"/>
        <w:rPr>
          <w:rFonts w:hint="default" w:ascii="Times New Roman" w:hAnsi="Times New Roman" w:eastAsia="隶书" w:cs="Times New Roman"/>
          <w:b/>
          <w:bCs/>
          <w:color w:val="000000"/>
          <w:spacing w:val="-4"/>
          <w:sz w:val="84"/>
          <w:szCs w:val="84"/>
        </w:rPr>
      </w:pPr>
    </w:p>
    <w:p w14:paraId="1CD8DCD8">
      <w:pPr>
        <w:tabs>
          <w:tab w:val="left" w:pos="1339"/>
        </w:tabs>
        <w:jc w:val="center"/>
        <w:rPr>
          <w:rFonts w:hint="default" w:ascii="Times New Roman" w:hAnsi="Times New Roman" w:eastAsia="隶书" w:cs="Times New Roman"/>
          <w:b/>
          <w:bCs/>
          <w:color w:val="000000"/>
          <w:spacing w:val="-4"/>
          <w:sz w:val="84"/>
          <w:szCs w:val="84"/>
        </w:rPr>
      </w:pPr>
    </w:p>
    <w:p w14:paraId="33731C9E">
      <w:pPr>
        <w:tabs>
          <w:tab w:val="left" w:pos="1339"/>
        </w:tabs>
        <w:rPr>
          <w:rFonts w:hint="default" w:ascii="Times New Roman" w:hAnsi="Times New Roman" w:eastAsia="隶书" w:cs="Times New Roman"/>
          <w:b/>
          <w:bCs/>
          <w:color w:val="000000"/>
          <w:spacing w:val="-4"/>
          <w:sz w:val="84"/>
          <w:szCs w:val="84"/>
        </w:rPr>
      </w:pPr>
    </w:p>
    <w:p w14:paraId="029CB350">
      <w:pPr>
        <w:tabs>
          <w:tab w:val="left" w:pos="1339"/>
        </w:tabs>
        <w:jc w:val="center"/>
        <w:rPr>
          <w:rFonts w:hint="eastAsia" w:ascii="Times New Roman" w:hAnsi="Times New Roman" w:eastAsia="方正小标宋简体" w:cs="Times New Roman"/>
          <w:bCs/>
          <w:color w:val="000000"/>
          <w:spacing w:val="-4"/>
          <w:sz w:val="56"/>
          <w:szCs w:val="72"/>
          <w:lang w:eastAsia="zh-CN"/>
        </w:rPr>
      </w:pPr>
      <w:r>
        <w:rPr>
          <w:rFonts w:hint="default" w:ascii="Times New Roman" w:hAnsi="Times New Roman" w:eastAsia="方正小标宋简体" w:cs="Times New Roman"/>
          <w:bCs/>
          <w:color w:val="000000"/>
          <w:spacing w:val="-4"/>
          <w:sz w:val="56"/>
          <w:szCs w:val="72"/>
        </w:rPr>
        <w:t>六安市裕安区</w:t>
      </w:r>
      <w:r>
        <w:rPr>
          <w:rFonts w:hint="eastAsia" w:ascii="Times New Roman" w:hAnsi="Times New Roman" w:eastAsia="方正小标宋简体" w:cs="Times New Roman"/>
          <w:bCs/>
          <w:color w:val="000000"/>
          <w:spacing w:val="-4"/>
          <w:sz w:val="56"/>
          <w:szCs w:val="72"/>
          <w:lang w:eastAsia="zh-CN"/>
        </w:rPr>
        <w:t>青山乡</w:t>
      </w:r>
      <w:r>
        <w:rPr>
          <w:rFonts w:hint="eastAsia" w:ascii="Times New Roman" w:hAnsi="Times New Roman" w:eastAsia="方正小标宋简体" w:cs="Times New Roman"/>
          <w:bCs/>
          <w:color w:val="000000"/>
          <w:spacing w:val="-4"/>
          <w:sz w:val="56"/>
          <w:szCs w:val="72"/>
          <w:lang w:eastAsia="zh-CN"/>
        </w:rPr>
        <w:t>人民政府</w:t>
      </w:r>
    </w:p>
    <w:p w14:paraId="3FEF7CCD">
      <w:pPr>
        <w:tabs>
          <w:tab w:val="left" w:pos="1339"/>
        </w:tabs>
        <w:jc w:val="center"/>
        <w:rPr>
          <w:rFonts w:hint="default" w:ascii="Times New Roman" w:hAnsi="Times New Roman" w:eastAsia="方正小标宋简体" w:cs="Times New Roman"/>
          <w:bCs/>
          <w:color w:val="000000"/>
          <w:spacing w:val="-4"/>
          <w:sz w:val="56"/>
          <w:szCs w:val="72"/>
        </w:rPr>
      </w:pPr>
      <w:r>
        <w:rPr>
          <w:rFonts w:hint="default" w:ascii="Times New Roman" w:hAnsi="Times New Roman" w:eastAsia="方正小标宋简体" w:cs="Times New Roman"/>
          <w:bCs/>
          <w:color w:val="000000"/>
          <w:spacing w:val="-4"/>
          <w:sz w:val="56"/>
          <w:szCs w:val="72"/>
        </w:rPr>
        <w:t>2025年</w:t>
      </w:r>
      <w:r>
        <w:rPr>
          <w:rFonts w:hint="default" w:ascii="Times New Roman" w:hAnsi="Times New Roman" w:eastAsia="方正小标宋简体" w:cs="Times New Roman"/>
          <w:bCs/>
          <w:color w:val="000000"/>
          <w:spacing w:val="-4"/>
          <w:sz w:val="56"/>
          <w:szCs w:val="72"/>
          <w:u w:val="none"/>
        </w:rPr>
        <w:t>单位</w:t>
      </w:r>
      <w:r>
        <w:rPr>
          <w:rFonts w:hint="default" w:ascii="Times New Roman" w:hAnsi="Times New Roman" w:eastAsia="方正小标宋简体" w:cs="Times New Roman"/>
          <w:bCs/>
          <w:color w:val="000000"/>
          <w:spacing w:val="-4"/>
          <w:sz w:val="56"/>
          <w:szCs w:val="72"/>
        </w:rPr>
        <w:t>预算</w:t>
      </w:r>
    </w:p>
    <w:p w14:paraId="15B91CC6">
      <w:pPr>
        <w:tabs>
          <w:tab w:val="left" w:pos="1339"/>
        </w:tabs>
        <w:rPr>
          <w:rFonts w:hint="default" w:ascii="Times New Roman" w:hAnsi="Times New Roman" w:eastAsia="黑体" w:cs="Times New Roman"/>
          <w:color w:val="000000"/>
          <w:spacing w:val="-4"/>
          <w:sz w:val="36"/>
        </w:rPr>
      </w:pPr>
    </w:p>
    <w:p w14:paraId="459C0C6A">
      <w:pPr>
        <w:tabs>
          <w:tab w:val="left" w:pos="1339"/>
        </w:tabs>
        <w:rPr>
          <w:rFonts w:hint="default" w:ascii="Times New Roman" w:hAnsi="Times New Roman" w:eastAsia="黑体" w:cs="Times New Roman"/>
          <w:color w:val="000000"/>
          <w:spacing w:val="-4"/>
          <w:sz w:val="36"/>
        </w:rPr>
      </w:pPr>
    </w:p>
    <w:p w14:paraId="24E9400C">
      <w:pPr>
        <w:tabs>
          <w:tab w:val="left" w:pos="1339"/>
        </w:tabs>
        <w:rPr>
          <w:rFonts w:hint="default" w:ascii="Times New Roman" w:hAnsi="Times New Roman" w:eastAsia="黑体" w:cs="Times New Roman"/>
          <w:color w:val="000000"/>
          <w:spacing w:val="-4"/>
          <w:sz w:val="36"/>
        </w:rPr>
      </w:pPr>
    </w:p>
    <w:p w14:paraId="35873947">
      <w:pPr>
        <w:tabs>
          <w:tab w:val="left" w:pos="1339"/>
        </w:tabs>
        <w:rPr>
          <w:rFonts w:hint="default" w:ascii="Times New Roman" w:hAnsi="Times New Roman" w:eastAsia="黑体" w:cs="Times New Roman"/>
          <w:color w:val="000000"/>
          <w:spacing w:val="-4"/>
          <w:sz w:val="36"/>
        </w:rPr>
      </w:pPr>
    </w:p>
    <w:p w14:paraId="6B05A28F">
      <w:pPr>
        <w:tabs>
          <w:tab w:val="left" w:pos="1339"/>
        </w:tabs>
        <w:rPr>
          <w:rFonts w:hint="default" w:ascii="Times New Roman" w:hAnsi="Times New Roman" w:eastAsia="黑体" w:cs="Times New Roman"/>
          <w:color w:val="000000"/>
          <w:spacing w:val="-4"/>
          <w:sz w:val="36"/>
        </w:rPr>
      </w:pPr>
    </w:p>
    <w:p w14:paraId="61FF0F9D">
      <w:pPr>
        <w:tabs>
          <w:tab w:val="left" w:pos="1339"/>
        </w:tabs>
        <w:jc w:val="center"/>
        <w:rPr>
          <w:rFonts w:hint="default" w:ascii="Times New Roman" w:hAnsi="Times New Roman" w:eastAsia="黑体" w:cs="Times New Roman"/>
          <w:bCs/>
          <w:color w:val="000000"/>
          <w:spacing w:val="-4"/>
          <w:sz w:val="44"/>
          <w:szCs w:val="44"/>
        </w:rPr>
      </w:pPr>
    </w:p>
    <w:p w14:paraId="43A2612B">
      <w:pPr>
        <w:tabs>
          <w:tab w:val="left" w:pos="1339"/>
        </w:tabs>
        <w:jc w:val="center"/>
        <w:rPr>
          <w:rFonts w:hint="default" w:ascii="Times New Roman" w:hAnsi="Times New Roman" w:eastAsia="黑体" w:cs="Times New Roman"/>
          <w:bCs/>
          <w:color w:val="000000"/>
          <w:spacing w:val="-4"/>
          <w:sz w:val="44"/>
          <w:szCs w:val="44"/>
        </w:rPr>
      </w:pPr>
    </w:p>
    <w:p w14:paraId="4E795812">
      <w:pPr>
        <w:tabs>
          <w:tab w:val="left" w:pos="1339"/>
        </w:tabs>
        <w:jc w:val="center"/>
        <w:rPr>
          <w:rFonts w:hint="default" w:ascii="Times New Roman" w:hAnsi="Times New Roman" w:eastAsia="黑体" w:cs="Times New Roman"/>
          <w:bCs/>
          <w:color w:val="000000"/>
          <w:spacing w:val="-4"/>
          <w:sz w:val="44"/>
          <w:szCs w:val="44"/>
        </w:rPr>
      </w:pPr>
    </w:p>
    <w:p w14:paraId="165F6101">
      <w:pPr>
        <w:tabs>
          <w:tab w:val="left" w:pos="1339"/>
        </w:tabs>
        <w:jc w:val="center"/>
        <w:rPr>
          <w:rFonts w:hint="default" w:ascii="Times New Roman" w:hAnsi="Times New Roman" w:eastAsia="黑体" w:cs="Times New Roman"/>
          <w:bCs/>
          <w:color w:val="000000"/>
          <w:spacing w:val="-4"/>
          <w:sz w:val="44"/>
          <w:szCs w:val="44"/>
        </w:rPr>
      </w:pPr>
      <w:r>
        <w:rPr>
          <w:rFonts w:hint="default" w:ascii="Times New Roman" w:hAnsi="Times New Roman" w:eastAsia="黑体" w:cs="Times New Roman"/>
          <w:bCs/>
          <w:color w:val="000000"/>
          <w:spacing w:val="-4"/>
          <w:sz w:val="44"/>
          <w:szCs w:val="44"/>
        </w:rPr>
        <w:t>2025年1月</w:t>
      </w:r>
    </w:p>
    <w:p w14:paraId="4C00447C">
      <w:pPr>
        <w:jc w:val="center"/>
        <w:rPr>
          <w:rFonts w:hint="default" w:ascii="Times New Roman" w:hAnsi="Times New Roman" w:eastAsia="方正小标宋简体" w:cs="Times New Roman"/>
          <w:color w:val="000000"/>
          <w:sz w:val="44"/>
          <w:szCs w:val="44"/>
        </w:rPr>
      </w:pPr>
    </w:p>
    <w:p w14:paraId="53CA0218">
      <w:pPr>
        <w:pStyle w:val="5"/>
        <w:widowControl w:val="0"/>
        <w:adjustRightInd w:val="0"/>
        <w:snapToGrid w:val="0"/>
        <w:spacing w:before="0" w:beforeAutospacing="0" w:after="0" w:afterAutospacing="0" w:line="360" w:lineRule="auto"/>
        <w:jc w:val="both"/>
        <w:outlineLvl w:val="0"/>
        <w:rPr>
          <w:rFonts w:hint="default" w:ascii="Times New Roman" w:hAnsi="Times New Roman" w:eastAsia="黑体" w:cs="Times New Roman"/>
          <w:bCs/>
          <w:color w:val="000000"/>
          <w:sz w:val="36"/>
          <w:szCs w:val="36"/>
        </w:rPr>
      </w:pPr>
    </w:p>
    <w:p w14:paraId="5D893AC9">
      <w:pPr>
        <w:spacing w:line="440" w:lineRule="exact"/>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 xml:space="preserve"> 目   录</w:t>
      </w:r>
    </w:p>
    <w:p w14:paraId="50CC4EAF">
      <w:pPr>
        <w:spacing w:line="440" w:lineRule="exact"/>
        <w:jc w:val="center"/>
        <w:rPr>
          <w:rFonts w:hint="default" w:ascii="Times New Roman" w:hAnsi="Times New Roman" w:eastAsia="方正小标宋简体" w:cs="Times New Roman"/>
          <w:color w:val="000000"/>
          <w:sz w:val="44"/>
          <w:szCs w:val="44"/>
        </w:rPr>
      </w:pPr>
    </w:p>
    <w:p w14:paraId="45BAD0C5">
      <w:pPr>
        <w:spacing w:before="156" w:beforeLines="50" w:line="560" w:lineRule="exact"/>
        <w:ind w:firstLine="565" w:firstLineChars="176"/>
        <w:jc w:val="lef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 xml:space="preserve">第一部分  </w:t>
      </w:r>
      <w:r>
        <w:rPr>
          <w:rFonts w:hint="eastAsia" w:ascii="Times New Roman" w:hAnsi="Times New Roman" w:eastAsia="仿宋_GB2312" w:cs="Times New Roman"/>
          <w:b/>
          <w:color w:val="000000"/>
          <w:sz w:val="32"/>
          <w:szCs w:val="32"/>
          <w:lang w:eastAsia="zh-CN"/>
        </w:rPr>
        <w:t>六安市裕安区青山乡人民政府</w:t>
      </w:r>
      <w:r>
        <w:rPr>
          <w:rFonts w:hint="default" w:ascii="Times New Roman" w:hAnsi="Times New Roman" w:eastAsia="仿宋_GB2312" w:cs="Times New Roman"/>
          <w:b/>
          <w:color w:val="000000"/>
          <w:sz w:val="32"/>
          <w:szCs w:val="32"/>
        </w:rPr>
        <w:t>概况</w:t>
      </w:r>
    </w:p>
    <w:p w14:paraId="2BA7258C">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1.主要职责</w:t>
      </w:r>
    </w:p>
    <w:p w14:paraId="359D8779">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预算构成</w:t>
      </w:r>
    </w:p>
    <w:p w14:paraId="1EC67C41">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3.2025年度主要工作任务</w:t>
      </w:r>
    </w:p>
    <w:p w14:paraId="7991C7F5">
      <w:pPr>
        <w:spacing w:line="560" w:lineRule="exact"/>
        <w:ind w:firstLine="565" w:firstLineChars="176"/>
        <w:jc w:val="lef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第二部分  2025年预算报表</w:t>
      </w:r>
    </w:p>
    <w:p w14:paraId="3E8CA6B7">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2025年收支总表</w:t>
      </w:r>
    </w:p>
    <w:p w14:paraId="1653BBB4">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2.</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2025年收入总表</w:t>
      </w:r>
    </w:p>
    <w:p w14:paraId="78E6A2D9">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3.</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2025年支出总表</w:t>
      </w:r>
    </w:p>
    <w:p w14:paraId="1D003FDA">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4.</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2025年财政拨款收支总表</w:t>
      </w:r>
    </w:p>
    <w:p w14:paraId="4CB77CA8">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5.</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2025年一般公共预算支出表</w:t>
      </w:r>
    </w:p>
    <w:p w14:paraId="5FDF8C73">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6.</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2025年一般公共预算基本支出表</w:t>
      </w:r>
    </w:p>
    <w:p w14:paraId="143BB529">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7.</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2025年政府性基金预算支出表</w:t>
      </w:r>
    </w:p>
    <w:p w14:paraId="517ECE42">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8.</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2025年国有资本经营预算支出表</w:t>
      </w:r>
    </w:p>
    <w:p w14:paraId="3C66F697">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2025年基本支出总表</w:t>
      </w:r>
    </w:p>
    <w:p w14:paraId="5D0B1334">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2025年项目支出总表</w:t>
      </w:r>
    </w:p>
    <w:p w14:paraId="3A9AB66F">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2025年政府采购支出表</w:t>
      </w:r>
    </w:p>
    <w:p w14:paraId="422467E8">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
        </w:rPr>
        <w:t>1</w:t>
      </w:r>
      <w:r>
        <w:rPr>
          <w:rFonts w:hint="default" w:ascii="Times New Roman" w:hAnsi="Times New Roman" w:eastAsia="仿宋_GB2312" w:cs="Times New Roman"/>
          <w:color w:val="000000"/>
          <w:sz w:val="32"/>
          <w:szCs w:val="32"/>
        </w:rPr>
        <w:t>2.</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2025年政府购买服务支出表</w:t>
      </w:r>
    </w:p>
    <w:p w14:paraId="36C8627E">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2025年“三公”经费支出预算表</w:t>
      </w:r>
    </w:p>
    <w:p w14:paraId="3CEAEC01">
      <w:pPr>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2025年项目支出绩效目标表</w:t>
      </w:r>
    </w:p>
    <w:p w14:paraId="7BD22932">
      <w:pPr>
        <w:spacing w:line="560" w:lineRule="exact"/>
        <w:ind w:firstLine="565" w:firstLineChars="176"/>
        <w:jc w:val="left"/>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第三部分  2025年</w:t>
      </w:r>
      <w:r>
        <w:rPr>
          <w:rFonts w:hint="eastAsia" w:ascii="Times New Roman" w:hAnsi="Times New Roman" w:eastAsia="仿宋_GB2312" w:cs="Times New Roman"/>
          <w:b/>
          <w:color w:val="000000"/>
          <w:sz w:val="32"/>
          <w:szCs w:val="32"/>
          <w:lang w:eastAsia="zh-CN"/>
        </w:rPr>
        <w:t>六安市裕安区青山乡人民政府</w:t>
      </w:r>
      <w:r>
        <w:rPr>
          <w:rFonts w:hint="default" w:ascii="Times New Roman" w:hAnsi="Times New Roman" w:eastAsia="仿宋_GB2312" w:cs="Times New Roman"/>
          <w:b/>
          <w:color w:val="000000"/>
          <w:sz w:val="32"/>
          <w:szCs w:val="32"/>
        </w:rPr>
        <w:t>预算情况说明</w:t>
      </w:r>
    </w:p>
    <w:p w14:paraId="6EB98343">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1.关于2025年收支总表的说明</w:t>
      </w:r>
    </w:p>
    <w:p w14:paraId="2B34FA5B">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2.关于2025年收入总表的说明</w:t>
      </w:r>
    </w:p>
    <w:p w14:paraId="36FDB650">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3.关于2025年支出总表的说明</w:t>
      </w:r>
    </w:p>
    <w:p w14:paraId="5D607DA2">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4.关于2025年财政拨款收支总表的说明</w:t>
      </w:r>
    </w:p>
    <w:p w14:paraId="3BA511B7">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5.关于2025年一般公共预算支出表的说明</w:t>
      </w:r>
    </w:p>
    <w:p w14:paraId="36FDC5E7">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6.关于2025年一般公共预算基本支出表的说明</w:t>
      </w:r>
    </w:p>
    <w:p w14:paraId="2EA2703F">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7.关于2025年政府性基金预算支出表的说明</w:t>
      </w:r>
    </w:p>
    <w:p w14:paraId="4DEA5FA2">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8.关于2025年国有资本经营预算支出表的说明</w:t>
      </w:r>
    </w:p>
    <w:p w14:paraId="59C536D6">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9.关于2025年项目支出表的说明</w:t>
      </w:r>
    </w:p>
    <w:p w14:paraId="32348348">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10.关于2025年政府采购支出表的说明</w:t>
      </w:r>
    </w:p>
    <w:p w14:paraId="2785EF6A">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11.关于2025年政府购买服务支出表的说明</w:t>
      </w:r>
    </w:p>
    <w:p w14:paraId="3AC47928">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12.关于2025年“三公”经费支出预算情况说明</w:t>
      </w:r>
    </w:p>
    <w:p w14:paraId="5B1A3595">
      <w:pPr>
        <w:spacing w:line="560" w:lineRule="exact"/>
        <w:ind w:firstLine="563" w:firstLineChars="176"/>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13.其他重要事项情况说明</w:t>
      </w:r>
    </w:p>
    <w:p w14:paraId="6B5DEC0B">
      <w:pPr>
        <w:spacing w:line="560" w:lineRule="exact"/>
        <w:ind w:firstLine="565" w:firstLineChars="176"/>
        <w:jc w:val="left"/>
        <w:rPr>
          <w:rFonts w:hint="default" w:ascii="Times New Roman" w:hAnsi="Times New Roman" w:eastAsia="仿宋_GB2312" w:cs="Times New Roman"/>
          <w:b/>
          <w:color w:val="000000"/>
          <w:sz w:val="32"/>
          <w:szCs w:val="32"/>
        </w:rPr>
      </w:pPr>
    </w:p>
    <w:p w14:paraId="4A569F24">
      <w:pPr>
        <w:spacing w:line="560" w:lineRule="exact"/>
        <w:ind w:firstLine="565" w:firstLineChars="176"/>
        <w:jc w:val="left"/>
        <w:rPr>
          <w:rFonts w:hint="default" w:ascii="Times New Roman" w:hAnsi="Times New Roman" w:eastAsia="方正小标宋简体" w:cs="Times New Roman"/>
          <w:color w:val="000000"/>
          <w:sz w:val="44"/>
          <w:szCs w:val="44"/>
        </w:rPr>
      </w:pPr>
      <w:r>
        <w:rPr>
          <w:rFonts w:hint="default" w:ascii="Times New Roman" w:hAnsi="Times New Roman" w:eastAsia="仿宋_GB2312" w:cs="Times New Roman"/>
          <w:b/>
          <w:color w:val="000000"/>
          <w:sz w:val="32"/>
          <w:szCs w:val="32"/>
        </w:rPr>
        <w:t>第四部分 名词解释</w:t>
      </w:r>
    </w:p>
    <w:p w14:paraId="569CBFD3">
      <w:pPr>
        <w:spacing w:line="560" w:lineRule="exact"/>
        <w:jc w:val="center"/>
        <w:rPr>
          <w:rFonts w:hint="default" w:ascii="Times New Roman" w:hAnsi="Times New Roman" w:eastAsia="黑体" w:cs="Times New Roman"/>
          <w:color w:val="000000"/>
          <w:sz w:val="36"/>
          <w:szCs w:val="36"/>
        </w:rPr>
      </w:pPr>
    </w:p>
    <w:p w14:paraId="007B10A5">
      <w:pPr>
        <w:spacing w:line="560" w:lineRule="exact"/>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 xml:space="preserve">第一部分  </w:t>
      </w:r>
      <w:r>
        <w:rPr>
          <w:rFonts w:hint="eastAsia" w:ascii="Times New Roman" w:hAnsi="Times New Roman" w:eastAsia="黑体"/>
          <w:color w:val="000000"/>
          <w:sz w:val="36"/>
          <w:szCs w:val="36"/>
          <w:lang w:eastAsia="zh-CN"/>
        </w:rPr>
        <w:t>六安市裕安区青山乡人民政府</w:t>
      </w:r>
      <w:r>
        <w:rPr>
          <w:rFonts w:hint="default" w:ascii="Times New Roman" w:hAnsi="Times New Roman" w:eastAsia="黑体" w:cs="Times New Roman"/>
          <w:color w:val="000000"/>
          <w:sz w:val="36"/>
          <w:szCs w:val="36"/>
        </w:rPr>
        <w:t>概况</w:t>
      </w:r>
    </w:p>
    <w:p w14:paraId="6D198656">
      <w:pPr>
        <w:spacing w:line="560" w:lineRule="exact"/>
        <w:ind w:firstLine="640" w:firstLineChars="200"/>
        <w:rPr>
          <w:rFonts w:hint="default" w:ascii="Times New Roman" w:hAnsi="Times New Roman" w:eastAsia="黑体" w:cs="Times New Roman"/>
          <w:color w:val="000000"/>
          <w:sz w:val="32"/>
          <w:szCs w:val="32"/>
        </w:rPr>
      </w:pPr>
    </w:p>
    <w:p w14:paraId="0D437E77">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一、主要职责</w:t>
      </w:r>
    </w:p>
    <w:p w14:paraId="12D81291">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（一）执行本级人民代表大会的决议和上级国家行政机关的决定</w:t>
      </w:r>
      <w:r>
        <w:rPr>
          <w:rFonts w:hint="eastAsia" w:ascii="仿宋" w:hAnsi="仿宋" w:eastAsia="仿宋" w:cs="仿宋"/>
          <w:color w:val="000000"/>
          <w:kern w:val="0"/>
          <w:sz w:val="31"/>
          <w:szCs w:val="31"/>
          <w:lang w:val="en-US" w:eastAsia="zh-CN" w:bidi="ar"/>
        </w:rPr>
        <w:t>和命令，发布决定和命令。</w:t>
      </w:r>
      <w:r>
        <w:rPr>
          <w:rFonts w:ascii="仿宋" w:hAnsi="仿宋" w:eastAsia="仿宋" w:cs="仿宋"/>
          <w:color w:val="000000"/>
          <w:kern w:val="0"/>
          <w:sz w:val="31"/>
          <w:szCs w:val="31"/>
          <w:lang w:val="en-US" w:eastAsia="zh-CN" w:bidi="ar"/>
        </w:rPr>
        <w:t xml:space="preserve"> </w:t>
      </w:r>
    </w:p>
    <w:p w14:paraId="7B53EE9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（二）执行本行政区域内的经济和社会发展计划，加强公共设施的建设和管理，发展各项服务事业。 </w:t>
      </w:r>
    </w:p>
    <w:p w14:paraId="765A5CF9">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（三）依法管理本级财政、执行本级预算。 </w:t>
      </w:r>
    </w:p>
    <w:p w14:paraId="79D0D89D">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（四）为农民提供有效的科技、教育、文化、信息、卫生、体育、医疗、人才开发、劳动就业、安全生产等方面的服务。 </w:t>
      </w:r>
    </w:p>
    <w:p w14:paraId="6EF59B1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    （五）保护国有资产和集体所有的财产，保护公民私人所有的合法财产、保障公民的人身权利、民主权利和其他权利，保护各种组织的合法权益。 </w:t>
      </w:r>
    </w:p>
    <w:p w14:paraId="26202E30">
      <w:pPr>
        <w:keepNext w:val="0"/>
        <w:keepLines w:val="0"/>
        <w:widowControl/>
        <w:suppressLineNumbers w:val="0"/>
        <w:ind w:firstLine="620"/>
        <w:jc w:val="left"/>
      </w:pPr>
      <w:r>
        <w:rPr>
          <w:rFonts w:hint="eastAsia" w:ascii="仿宋" w:hAnsi="仿宋" w:eastAsia="仿宋" w:cs="仿宋"/>
          <w:color w:val="000000"/>
          <w:kern w:val="0"/>
          <w:sz w:val="31"/>
          <w:szCs w:val="31"/>
          <w:lang w:val="en-US" w:eastAsia="zh-CN" w:bidi="ar"/>
        </w:rPr>
        <w:t xml:space="preserve">（六）开展社会主义民主与法制教育，加强社会治安综合治理，调解民事纠纷，维护社会秩序。 </w:t>
      </w:r>
    </w:p>
    <w:p w14:paraId="377C2776">
      <w:pPr>
        <w:keepNext w:val="0"/>
        <w:keepLines w:val="0"/>
        <w:widowControl/>
        <w:numPr>
          <w:ilvl w:val="0"/>
          <w:numId w:val="1"/>
        </w:numPr>
        <w:suppressLineNumbers w:val="0"/>
        <w:ind w:firstLine="62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推行计划生育，控制人口增长，保护妇女、儿童和老人的合法权益。</w:t>
      </w:r>
    </w:p>
    <w:p w14:paraId="0C543020">
      <w:pPr>
        <w:keepNext w:val="0"/>
        <w:keepLines w:val="0"/>
        <w:widowControl/>
        <w:numPr>
          <w:ilvl w:val="0"/>
          <w:numId w:val="1"/>
        </w:numPr>
        <w:suppressLineNumbers w:val="0"/>
        <w:ind w:left="0" w:leftChars="0" w:firstLine="620" w:firstLineChars="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负责民政工作，发展社会福利事业，做好社会保障工作，</w:t>
      </w:r>
      <w:r>
        <w:rPr>
          <w:rFonts w:hint="eastAsia" w:ascii="仿宋" w:hAnsi="仿宋" w:eastAsia="仿宋" w:cs="仿宋"/>
          <w:color w:val="000000"/>
          <w:kern w:val="0"/>
          <w:sz w:val="31"/>
          <w:szCs w:val="31"/>
          <w:lang w:val="en-US" w:eastAsia="zh-CN" w:bidi="ar"/>
        </w:rPr>
        <w:t>办理兵役事项。</w:t>
      </w:r>
      <w:r>
        <w:rPr>
          <w:rFonts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                                                                                                       </w:t>
      </w:r>
    </w:p>
    <w:p w14:paraId="030166B4">
      <w:pPr>
        <w:keepNext w:val="0"/>
        <w:keepLines w:val="0"/>
        <w:widowControl/>
        <w:numPr>
          <w:ilvl w:val="0"/>
          <w:numId w:val="0"/>
        </w:numPr>
        <w:suppressLineNumbers w:val="0"/>
        <w:ind w:left="620" w:leftChars="0"/>
        <w:jc w:val="left"/>
        <w:rPr>
          <w:rFonts w:ascii="Times New Roman" w:hAnsi="Times New Roman" w:eastAsia="仿宋_GB2312" w:cs="Times New Roman"/>
          <w:bCs/>
          <w:color w:val="000000"/>
          <w:sz w:val="32"/>
          <w:szCs w:val="32"/>
        </w:rPr>
      </w:pPr>
      <w:r>
        <w:rPr>
          <w:rFonts w:hint="eastAsia" w:ascii="仿宋" w:hAnsi="仿宋" w:eastAsia="仿宋" w:cs="仿宋"/>
          <w:color w:val="000000"/>
          <w:kern w:val="0"/>
          <w:sz w:val="31"/>
          <w:szCs w:val="31"/>
          <w:lang w:val="en-US" w:eastAsia="zh-CN" w:bidi="ar"/>
        </w:rPr>
        <w:t>（九）承办上级人民政府交办的其他事项。</w:t>
      </w:r>
    </w:p>
    <w:p w14:paraId="3BD4F00A">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w:t>
      </w:r>
      <w:r>
        <w:rPr>
          <w:rFonts w:hint="eastAsia" w:ascii="Times New Roman" w:hAnsi="Times New Roman" w:eastAsia="黑体" w:cs="Times New Roman"/>
          <w:color w:val="000000"/>
          <w:sz w:val="32"/>
          <w:szCs w:val="32"/>
          <w:lang w:eastAsia="zh-CN"/>
        </w:rPr>
        <w:t>六安市裕安区青山乡人民政府</w:t>
      </w:r>
      <w:r>
        <w:rPr>
          <w:rFonts w:hint="default" w:ascii="Times New Roman" w:hAnsi="Times New Roman" w:eastAsia="黑体" w:cs="Times New Roman"/>
          <w:color w:val="000000"/>
          <w:sz w:val="32"/>
          <w:szCs w:val="32"/>
        </w:rPr>
        <w:t>预算构成</w:t>
      </w:r>
    </w:p>
    <w:p w14:paraId="0CF2D275">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ascii="Times New Roman" w:hAnsi="Times New Roman" w:eastAsia="仿宋_GB2312"/>
          <w:color w:val="000000"/>
          <w:sz w:val="32"/>
          <w:szCs w:val="32"/>
        </w:rPr>
        <w:t>单位性质</w:t>
      </w:r>
      <w:r>
        <w:rPr>
          <w:rFonts w:hint="eastAsia" w:ascii="Times New Roman" w:hAnsi="Times New Roman" w:eastAsia="仿宋_GB2312"/>
          <w:color w:val="000000"/>
          <w:sz w:val="32"/>
          <w:szCs w:val="32"/>
          <w:lang w:eastAsia="zh-CN"/>
        </w:rPr>
        <w:t>为行政单位</w:t>
      </w:r>
      <w:r>
        <w:rPr>
          <w:rFonts w:ascii="Times New Roman" w:hAnsi="Times New Roman" w:eastAsia="仿宋_GB2312"/>
          <w:color w:val="000000"/>
          <w:sz w:val="32"/>
          <w:szCs w:val="32"/>
        </w:rPr>
        <w:t>。截至</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12月，</w:t>
      </w:r>
      <w:r>
        <w:rPr>
          <w:rFonts w:hint="eastAsia" w:ascii="Times New Roman" w:hAnsi="Times New Roman" w:eastAsia="仿宋_GB2312"/>
          <w:color w:val="000000"/>
          <w:sz w:val="32"/>
          <w:szCs w:val="32"/>
          <w:lang w:eastAsia="zh-CN"/>
        </w:rPr>
        <w:t>六安市裕安区青山乡人民政府</w:t>
      </w:r>
      <w:r>
        <w:rPr>
          <w:rFonts w:ascii="Times New Roman" w:hAnsi="Times New Roman" w:eastAsia="仿宋_GB2312"/>
          <w:color w:val="000000"/>
          <w:sz w:val="32"/>
          <w:szCs w:val="32"/>
        </w:rPr>
        <w:t>实有各类人员</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none"/>
          <w:lang w:val="en-US" w:eastAsia="zh-CN"/>
        </w:rPr>
        <w:t>93</w:t>
      </w:r>
      <w:r>
        <w:rPr>
          <w:rFonts w:ascii="Times New Roman" w:hAnsi="Times New Roman" w:eastAsia="仿宋_GB2312"/>
          <w:color w:val="000000"/>
          <w:sz w:val="32"/>
          <w:szCs w:val="32"/>
        </w:rPr>
        <w:t>人，其中在职</w:t>
      </w:r>
      <w:r>
        <w:rPr>
          <w:rFonts w:ascii="Times New Roman" w:hAnsi="Times New Roman" w:eastAsia="仿宋_GB2312"/>
          <w:color w:val="000000"/>
          <w:sz w:val="32"/>
          <w:szCs w:val="32"/>
          <w:u w:val="none"/>
        </w:rPr>
        <w:t xml:space="preserve"> </w:t>
      </w:r>
      <w:r>
        <w:rPr>
          <w:rFonts w:hint="eastAsia" w:ascii="Times New Roman" w:hAnsi="Times New Roman" w:eastAsia="仿宋_GB2312"/>
          <w:color w:val="000000"/>
          <w:sz w:val="32"/>
          <w:szCs w:val="32"/>
          <w:u w:val="none"/>
          <w:lang w:val="en-US" w:eastAsia="zh-CN"/>
        </w:rPr>
        <w:t>62</w:t>
      </w:r>
      <w:r>
        <w:rPr>
          <w:rFonts w:ascii="Times New Roman" w:hAnsi="Times New Roman" w:eastAsia="仿宋_GB2312"/>
          <w:color w:val="000000"/>
          <w:sz w:val="32"/>
          <w:szCs w:val="32"/>
        </w:rPr>
        <w:t>人、离休</w:t>
      </w:r>
      <w:r>
        <w:rPr>
          <w:rFonts w:hint="eastAsia" w:ascii="Times New Roman" w:hAnsi="Times New Roman" w:eastAsia="仿宋_GB2312"/>
          <w:color w:val="000000"/>
          <w:sz w:val="32"/>
          <w:szCs w:val="32"/>
          <w:u w:val="none"/>
          <w:lang w:val="en-US" w:eastAsia="zh-CN"/>
        </w:rPr>
        <w:t>0</w:t>
      </w:r>
      <w:r>
        <w:rPr>
          <w:rFonts w:ascii="Times New Roman" w:hAnsi="Times New Roman" w:eastAsia="仿宋_GB2312"/>
          <w:color w:val="000000"/>
          <w:sz w:val="32"/>
          <w:szCs w:val="32"/>
        </w:rPr>
        <w:t>人、退休</w:t>
      </w:r>
      <w:r>
        <w:rPr>
          <w:rFonts w:hint="eastAsia" w:ascii="Times New Roman" w:hAnsi="Times New Roman" w:eastAsia="仿宋_GB2312"/>
          <w:color w:val="000000"/>
          <w:sz w:val="32"/>
          <w:szCs w:val="32"/>
          <w:u w:val="none"/>
          <w:lang w:val="en-US" w:eastAsia="zh-CN"/>
        </w:rPr>
        <w:t>31</w:t>
      </w:r>
      <w:r>
        <w:rPr>
          <w:rFonts w:ascii="Times New Roman" w:hAnsi="Times New Roman" w:eastAsia="仿宋_GB2312"/>
          <w:color w:val="000000"/>
          <w:sz w:val="32"/>
          <w:szCs w:val="32"/>
        </w:rPr>
        <w:t>人。</w:t>
      </w:r>
    </w:p>
    <w:p w14:paraId="205AA6A7">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三、2025年度主要工作任务</w:t>
      </w:r>
    </w:p>
    <w:p w14:paraId="2428B3F8">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细化财政管理，深化财税体制改革。一是推进预算管理改革，严格执行管理制度。继续加强和完善预算管理改革，建立、健全全面规范、公开透明的现代预算制度，深入推进政府预算、决算及“三公”经费等信息公开工作，提高预算约束力和执行力。二是加强建设项目管理，规范建设项目操作流程，严格实行合同制、招投标制和决算审计制，最大限度节约政府资金。三是继续严控行政运行支出，严肃财经纪律。严格按照中央八项规定，从严控制“三公”经费。继续加强财务人员培训教育，进一步严肃财经纪律，规范财经秩序。</w:t>
      </w:r>
    </w:p>
    <w:p w14:paraId="40C49215">
      <w:pPr>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优化支出结构，保障财政重点支出。围绕保民生促和谐，认真履行财政职能，坚持把发展经济与改善民生结合起来，将财力更多地向社会发展的薄弱环节和民生领域倾斜，切实增强财政保障能力。一是科学安排财政资金，在保障行政运转必要正常支出的基础上，合理降低行政运行成本。二是加大社会保障投入，认真落实精准扶贫脱贫配套资金、居家养老助残、重残救助等各项政策，继续完善社会保障体系，促进社会和谐。三是积极筹措资金，在促发展、保稳定、保运转、保民生的同时，确保2025年政府民生实事工程的投入，支持我乡重点项目的顺利实施。</w:t>
      </w:r>
    </w:p>
    <w:p w14:paraId="1B1A5184">
      <w:pPr>
        <w:spacing w:line="560" w:lineRule="exact"/>
        <w:jc w:val="center"/>
        <w:rPr>
          <w:rFonts w:hint="default" w:ascii="Times New Roman" w:hAnsi="Times New Roman" w:eastAsia="黑体" w:cs="Times New Roman"/>
          <w:color w:val="000000"/>
          <w:sz w:val="36"/>
          <w:szCs w:val="36"/>
        </w:rPr>
      </w:pPr>
    </w:p>
    <w:p w14:paraId="73DCAF65">
      <w:pPr>
        <w:spacing w:line="560" w:lineRule="exact"/>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第二部分  2025年</w:t>
      </w:r>
      <w:r>
        <w:rPr>
          <w:rFonts w:hint="eastAsia" w:ascii="Times New Roman" w:hAnsi="Times New Roman" w:eastAsia="黑体"/>
          <w:color w:val="000000"/>
          <w:sz w:val="36"/>
          <w:szCs w:val="36"/>
          <w:lang w:eastAsia="zh-CN"/>
        </w:rPr>
        <w:t>六安市裕安区青山乡人民政府</w:t>
      </w:r>
      <w:r>
        <w:rPr>
          <w:rFonts w:hint="default" w:ascii="Times New Roman" w:hAnsi="Times New Roman" w:eastAsia="黑体" w:cs="Times New Roman"/>
          <w:color w:val="000000"/>
          <w:sz w:val="36"/>
          <w:szCs w:val="36"/>
        </w:rPr>
        <w:t>预算表</w:t>
      </w:r>
    </w:p>
    <w:p w14:paraId="05F8D239">
      <w:pPr>
        <w:spacing w:line="560" w:lineRule="exact"/>
        <w:ind w:firstLine="640" w:firstLineChars="200"/>
        <w:rPr>
          <w:rFonts w:hint="default" w:ascii="Times New Roman" w:hAnsi="Times New Roman" w:eastAsia="仿宋_GB2312" w:cs="Times New Roman"/>
          <w:color w:val="000000"/>
          <w:sz w:val="32"/>
          <w:szCs w:val="32"/>
          <w:u w:val="single"/>
        </w:rPr>
      </w:pPr>
    </w:p>
    <w:p w14:paraId="60A9F471">
      <w:pPr>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2025年预算表由以下14张表格构成，具体表格内容见附件。</w:t>
      </w:r>
    </w:p>
    <w:p w14:paraId="027CA622">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2025年收支总表（附件表1）</w:t>
      </w:r>
    </w:p>
    <w:p w14:paraId="11359C8C">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2025年收入总表（附件表2）</w:t>
      </w:r>
    </w:p>
    <w:p w14:paraId="128908DA">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2025年支出总表（附件表3）</w:t>
      </w:r>
    </w:p>
    <w:p w14:paraId="748AB010">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2025年财政拨款收支总表（附件表4）</w:t>
      </w:r>
    </w:p>
    <w:p w14:paraId="5C199768">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2025年一般公共预算支出表（附件表5）</w:t>
      </w:r>
    </w:p>
    <w:p w14:paraId="3587D18B">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2025年一般公共预算基本支出表（附件表6）</w:t>
      </w:r>
    </w:p>
    <w:p w14:paraId="33FF4D58">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2025年政府性基金预算支出表（附件表7）</w:t>
      </w:r>
    </w:p>
    <w:p w14:paraId="3AE51D0F">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2025年国有资本经营预算支出表（附件表8）</w:t>
      </w:r>
    </w:p>
    <w:p w14:paraId="16A57114">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2025年基本支出总表（附件表9）</w:t>
      </w:r>
    </w:p>
    <w:p w14:paraId="13B640E0">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2025年项目支出总表（附件表10）</w:t>
      </w:r>
    </w:p>
    <w:p w14:paraId="51E70162">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2025年政府采购支出表（附件表11）</w:t>
      </w:r>
    </w:p>
    <w:p w14:paraId="57EBAAAB">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2025年政府购买服务支出表（附件表12）</w:t>
      </w:r>
    </w:p>
    <w:p w14:paraId="64167E92">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2025年“三公”经费支出预算表（附件表13）</w:t>
      </w:r>
    </w:p>
    <w:p w14:paraId="35D5D29F">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2025年项目支出绩效目标表（附件表14）</w:t>
      </w:r>
    </w:p>
    <w:p w14:paraId="419589C6">
      <w:pPr>
        <w:spacing w:line="560" w:lineRule="exact"/>
        <w:ind w:firstLine="640" w:firstLineChars="200"/>
        <w:rPr>
          <w:rFonts w:hint="default" w:ascii="Times New Roman" w:hAnsi="Times New Roman" w:eastAsia="仿宋_GB2312" w:cs="Times New Roman"/>
          <w:color w:val="000000"/>
          <w:sz w:val="32"/>
          <w:szCs w:val="32"/>
        </w:rPr>
      </w:pPr>
    </w:p>
    <w:p w14:paraId="3A87093E">
      <w:pPr>
        <w:spacing w:line="560" w:lineRule="exact"/>
        <w:ind w:firstLine="640" w:firstLineChars="200"/>
        <w:rPr>
          <w:rFonts w:hint="default" w:ascii="Times New Roman" w:hAnsi="Times New Roman" w:eastAsia="仿宋_GB2312" w:cs="Times New Roman"/>
          <w:color w:val="000000"/>
          <w:sz w:val="32"/>
          <w:szCs w:val="32"/>
        </w:rPr>
      </w:pPr>
    </w:p>
    <w:p w14:paraId="6172614A">
      <w:pPr>
        <w:spacing w:line="560" w:lineRule="exact"/>
        <w:ind w:firstLine="640" w:firstLineChars="200"/>
        <w:rPr>
          <w:rFonts w:hint="default" w:ascii="Times New Roman" w:hAnsi="Times New Roman" w:eastAsia="仿宋_GB2312" w:cs="Times New Roman"/>
          <w:color w:val="000000"/>
          <w:sz w:val="32"/>
          <w:szCs w:val="32"/>
        </w:rPr>
      </w:pPr>
    </w:p>
    <w:p w14:paraId="67928823">
      <w:pPr>
        <w:spacing w:line="560" w:lineRule="exact"/>
        <w:ind w:firstLine="640" w:firstLineChars="200"/>
        <w:rPr>
          <w:rFonts w:hint="default" w:ascii="Times New Roman" w:hAnsi="Times New Roman" w:eastAsia="仿宋_GB2312" w:cs="Times New Roman"/>
          <w:color w:val="000000"/>
          <w:sz w:val="32"/>
          <w:szCs w:val="32"/>
        </w:rPr>
      </w:pPr>
    </w:p>
    <w:p w14:paraId="626FE2FD">
      <w:pPr>
        <w:spacing w:line="560" w:lineRule="exact"/>
        <w:ind w:firstLine="640" w:firstLineChars="200"/>
        <w:rPr>
          <w:rFonts w:hint="default" w:ascii="Times New Roman" w:hAnsi="Times New Roman" w:eastAsia="仿宋_GB2312" w:cs="Times New Roman"/>
          <w:color w:val="000000"/>
          <w:sz w:val="32"/>
          <w:szCs w:val="32"/>
        </w:rPr>
      </w:pPr>
    </w:p>
    <w:p w14:paraId="06981639">
      <w:pPr>
        <w:spacing w:line="560" w:lineRule="exact"/>
        <w:ind w:firstLine="640" w:firstLineChars="200"/>
        <w:rPr>
          <w:rFonts w:hint="default" w:ascii="Times New Roman" w:hAnsi="Times New Roman" w:eastAsia="仿宋_GB2312" w:cs="Times New Roman"/>
          <w:color w:val="000000"/>
          <w:sz w:val="32"/>
          <w:szCs w:val="32"/>
        </w:rPr>
      </w:pPr>
    </w:p>
    <w:p w14:paraId="275586E9">
      <w:pPr>
        <w:spacing w:line="560" w:lineRule="exact"/>
        <w:ind w:firstLine="640" w:firstLineChars="200"/>
        <w:rPr>
          <w:rFonts w:hint="default" w:ascii="Times New Roman" w:hAnsi="Times New Roman" w:eastAsia="仿宋_GB2312" w:cs="Times New Roman"/>
          <w:color w:val="000000"/>
          <w:sz w:val="32"/>
          <w:szCs w:val="32"/>
        </w:rPr>
      </w:pPr>
    </w:p>
    <w:p w14:paraId="29B59480">
      <w:pPr>
        <w:spacing w:line="560" w:lineRule="exact"/>
        <w:ind w:firstLine="640" w:firstLineChars="200"/>
        <w:rPr>
          <w:rFonts w:hint="default" w:ascii="Times New Roman" w:hAnsi="Times New Roman" w:eastAsia="仿宋_GB2312" w:cs="Times New Roman"/>
          <w:color w:val="000000"/>
          <w:sz w:val="32"/>
          <w:szCs w:val="32"/>
        </w:rPr>
      </w:pPr>
    </w:p>
    <w:p w14:paraId="2AAC392D">
      <w:pPr>
        <w:spacing w:line="560" w:lineRule="exact"/>
        <w:ind w:firstLine="640" w:firstLineChars="200"/>
        <w:rPr>
          <w:rFonts w:hint="default" w:ascii="Times New Roman" w:hAnsi="Times New Roman" w:eastAsia="仿宋_GB2312" w:cs="Times New Roman"/>
          <w:color w:val="000000"/>
          <w:sz w:val="32"/>
          <w:szCs w:val="32"/>
        </w:rPr>
      </w:pPr>
    </w:p>
    <w:p w14:paraId="6607194F">
      <w:pPr>
        <w:spacing w:line="560" w:lineRule="exact"/>
        <w:ind w:firstLine="640" w:firstLineChars="200"/>
        <w:rPr>
          <w:rFonts w:hint="default" w:ascii="Times New Roman" w:hAnsi="Times New Roman" w:eastAsia="仿宋_GB2312" w:cs="Times New Roman"/>
          <w:color w:val="000000"/>
          <w:sz w:val="32"/>
          <w:szCs w:val="32"/>
        </w:rPr>
      </w:pPr>
    </w:p>
    <w:p w14:paraId="69B5265E">
      <w:pPr>
        <w:spacing w:line="560" w:lineRule="exact"/>
        <w:ind w:firstLine="640" w:firstLineChars="200"/>
        <w:rPr>
          <w:rFonts w:hint="default" w:ascii="Times New Roman" w:hAnsi="Times New Roman" w:eastAsia="仿宋_GB2312" w:cs="Times New Roman"/>
          <w:color w:val="000000"/>
          <w:sz w:val="32"/>
          <w:szCs w:val="32"/>
        </w:rPr>
      </w:pPr>
    </w:p>
    <w:p w14:paraId="6C181EB5">
      <w:pPr>
        <w:spacing w:line="560" w:lineRule="exact"/>
        <w:ind w:firstLine="640" w:firstLineChars="200"/>
        <w:rPr>
          <w:rFonts w:hint="default" w:ascii="Times New Roman" w:hAnsi="Times New Roman" w:eastAsia="仿宋_GB2312" w:cs="Times New Roman"/>
          <w:color w:val="000000"/>
          <w:sz w:val="32"/>
          <w:szCs w:val="32"/>
        </w:rPr>
      </w:pPr>
    </w:p>
    <w:p w14:paraId="2F732A0E">
      <w:pPr>
        <w:spacing w:line="560" w:lineRule="exact"/>
        <w:ind w:firstLine="640" w:firstLineChars="200"/>
        <w:rPr>
          <w:rFonts w:hint="default" w:ascii="Times New Roman" w:hAnsi="Times New Roman" w:eastAsia="仿宋_GB2312" w:cs="Times New Roman"/>
          <w:color w:val="000000"/>
          <w:sz w:val="32"/>
          <w:szCs w:val="32"/>
        </w:rPr>
      </w:pPr>
    </w:p>
    <w:p w14:paraId="62634926">
      <w:pPr>
        <w:numPr>
          <w:ilvl w:val="0"/>
          <w:numId w:val="2"/>
        </w:numPr>
        <w:spacing w:line="560" w:lineRule="exact"/>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 xml:space="preserve"> 2025年</w:t>
      </w:r>
      <w:r>
        <w:rPr>
          <w:rFonts w:hint="eastAsia" w:ascii="Times New Roman" w:hAnsi="Times New Roman" w:eastAsia="黑体" w:cs="Times New Roman"/>
          <w:color w:val="000000"/>
          <w:sz w:val="36"/>
          <w:szCs w:val="36"/>
          <w:lang w:eastAsia="zh-CN"/>
        </w:rPr>
        <w:t>六安市裕安区青山乡人民政府</w:t>
      </w:r>
      <w:r>
        <w:rPr>
          <w:rFonts w:hint="default" w:ascii="Times New Roman" w:hAnsi="Times New Roman" w:eastAsia="黑体" w:cs="Times New Roman"/>
          <w:color w:val="000000"/>
          <w:sz w:val="36"/>
          <w:szCs w:val="36"/>
        </w:rPr>
        <w:t>预算情况说明</w:t>
      </w:r>
    </w:p>
    <w:p w14:paraId="2C9BE5F2">
      <w:pPr>
        <w:spacing w:line="560" w:lineRule="exact"/>
        <w:rPr>
          <w:rFonts w:hint="default" w:ascii="Times New Roman" w:hAnsi="Times New Roman" w:eastAsia="黑体" w:cs="Times New Roman"/>
          <w:color w:val="000000"/>
          <w:sz w:val="36"/>
          <w:szCs w:val="36"/>
        </w:rPr>
      </w:pPr>
    </w:p>
    <w:p w14:paraId="5B72725F">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一、关于2025年收支总表的说明</w:t>
      </w:r>
    </w:p>
    <w:p w14:paraId="0FA4822F">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按照综合预算的原则，</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所有收入和支出均纳入</w:t>
      </w:r>
      <w:r>
        <w:rPr>
          <w:rFonts w:hint="eastAsia" w:ascii="Times New Roman" w:hAnsi="Times New Roman" w:eastAsia="仿宋_GB2312" w:cs="Times New Roman"/>
          <w:color w:val="000000"/>
          <w:sz w:val="32"/>
          <w:szCs w:val="32"/>
          <w:u w:val="none"/>
          <w:lang w:eastAsia="zh-CN"/>
        </w:rPr>
        <w:t>单位</w:t>
      </w:r>
      <w:r>
        <w:rPr>
          <w:rFonts w:hint="default" w:ascii="Times New Roman" w:hAnsi="Times New Roman" w:eastAsia="仿宋_GB2312" w:cs="Times New Roman"/>
          <w:color w:val="000000"/>
          <w:sz w:val="32"/>
          <w:szCs w:val="32"/>
        </w:rPr>
        <w:t>预算管理。</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2025年收支总预算</w:t>
      </w:r>
      <w:r>
        <w:rPr>
          <w:rFonts w:hint="eastAsia" w:ascii="Times New Roman" w:hAnsi="Times New Roman" w:eastAsia="仿宋_GB2312" w:cs="Times New Roman"/>
          <w:color w:val="000000"/>
          <w:sz w:val="32"/>
          <w:szCs w:val="32"/>
          <w:lang w:val="en-US" w:eastAsia="zh-CN"/>
        </w:rPr>
        <w:t>1333.77</w:t>
      </w:r>
      <w:r>
        <w:rPr>
          <w:rFonts w:hint="default" w:ascii="Times New Roman" w:hAnsi="Times New Roman" w:eastAsia="仿宋_GB2312" w:cs="Times New Roman"/>
          <w:color w:val="000000"/>
          <w:sz w:val="32"/>
          <w:szCs w:val="32"/>
        </w:rPr>
        <w:t>万元，</w:t>
      </w:r>
      <w:r>
        <w:rPr>
          <w:rFonts w:ascii="Times New Roman" w:hAnsi="Times New Roman" w:eastAsia="仿宋_GB2312"/>
          <w:color w:val="000000"/>
          <w:sz w:val="32"/>
          <w:szCs w:val="32"/>
        </w:rPr>
        <w:t>收入</w:t>
      </w:r>
      <w:r>
        <w:rPr>
          <w:rFonts w:hint="eastAsia" w:ascii="Times New Roman" w:hAnsi="Times New Roman" w:eastAsia="仿宋_GB2312"/>
          <w:color w:val="000000"/>
          <w:sz w:val="32"/>
          <w:szCs w:val="32"/>
          <w:lang w:eastAsia="zh-CN"/>
        </w:rPr>
        <w:t>全部为</w:t>
      </w:r>
      <w:r>
        <w:rPr>
          <w:rFonts w:ascii="Times New Roman" w:hAnsi="Times New Roman" w:eastAsia="仿宋_GB2312"/>
          <w:color w:val="000000"/>
          <w:sz w:val="32"/>
          <w:szCs w:val="32"/>
        </w:rPr>
        <w:t>一般公共预算拨款收入</w:t>
      </w:r>
      <w:r>
        <w:rPr>
          <w:rFonts w:hint="eastAsia" w:ascii="Times New Roman" w:hAnsi="Times New Roman" w:eastAsia="仿宋_GB2312" w:cs="Times New Roman"/>
          <w:color w:val="000000"/>
          <w:sz w:val="32"/>
          <w:szCs w:val="32"/>
          <w:lang w:val="en-US" w:eastAsia="zh-CN"/>
        </w:rPr>
        <w:t>1333.77</w:t>
      </w:r>
      <w:r>
        <w:rPr>
          <w:rFonts w:hint="eastAsia" w:ascii="Times New Roman" w:hAnsi="Times New Roman" w:eastAsia="仿宋_GB2312"/>
          <w:color w:val="000000"/>
          <w:sz w:val="32"/>
          <w:szCs w:val="32"/>
          <w:lang w:val="en-US" w:eastAsia="zh-CN"/>
        </w:rPr>
        <w:t>万元</w:t>
      </w:r>
      <w:r>
        <w:rPr>
          <w:rFonts w:hint="default" w:ascii="Times New Roman" w:hAnsi="Times New Roman" w:eastAsia="仿宋_GB2312" w:cs="Times New Roman"/>
          <w:color w:val="000000"/>
          <w:sz w:val="32"/>
          <w:szCs w:val="32"/>
        </w:rPr>
        <w:t>，支出包括一般公务服务</w:t>
      </w:r>
      <w:r>
        <w:rPr>
          <w:rFonts w:hint="eastAsia" w:ascii="Times New Roman" w:hAnsi="Times New Roman" w:eastAsia="仿宋_GB2312" w:cs="Times New Roman"/>
          <w:color w:val="000000"/>
          <w:sz w:val="32"/>
          <w:szCs w:val="32"/>
          <w:lang w:val="en-US" w:eastAsia="zh-CN"/>
        </w:rPr>
        <w:t>1118.78万元</w:t>
      </w:r>
      <w:r>
        <w:rPr>
          <w:rFonts w:hint="default" w:ascii="Times New Roman" w:hAnsi="Times New Roman" w:eastAsia="仿宋_GB2312" w:cs="Times New Roman"/>
          <w:color w:val="000000"/>
          <w:sz w:val="32"/>
          <w:szCs w:val="32"/>
        </w:rPr>
        <w:t>、社会保障和就业支出</w:t>
      </w:r>
      <w:r>
        <w:rPr>
          <w:rFonts w:hint="eastAsia" w:ascii="Times New Roman" w:hAnsi="Times New Roman" w:eastAsia="仿宋_GB2312" w:cs="Times New Roman"/>
          <w:color w:val="000000"/>
          <w:sz w:val="32"/>
          <w:szCs w:val="32"/>
          <w:lang w:val="en-US" w:eastAsia="zh-CN"/>
        </w:rPr>
        <w:t>121.07万元</w:t>
      </w:r>
      <w:r>
        <w:rPr>
          <w:rFonts w:hint="default" w:ascii="Times New Roman" w:hAnsi="Times New Roman" w:eastAsia="仿宋_GB2312" w:cs="Times New Roman"/>
          <w:color w:val="000000"/>
          <w:sz w:val="32"/>
          <w:szCs w:val="32"/>
        </w:rPr>
        <w:t>、卫生健康支出</w:t>
      </w:r>
      <w:r>
        <w:rPr>
          <w:rFonts w:hint="eastAsia" w:ascii="Times New Roman" w:hAnsi="Times New Roman" w:eastAsia="仿宋_GB2312" w:cs="Times New Roman"/>
          <w:color w:val="000000"/>
          <w:sz w:val="32"/>
          <w:szCs w:val="32"/>
          <w:lang w:val="en-US" w:eastAsia="zh-CN"/>
        </w:rPr>
        <w:t>26.32万元</w:t>
      </w:r>
      <w:r>
        <w:rPr>
          <w:rFonts w:hint="default" w:ascii="Times New Roman" w:hAnsi="Times New Roman" w:eastAsia="仿宋_GB2312" w:cs="Times New Roman"/>
          <w:color w:val="000000"/>
          <w:sz w:val="32"/>
          <w:szCs w:val="32"/>
        </w:rPr>
        <w:t>、住房保障支出</w:t>
      </w:r>
      <w:r>
        <w:rPr>
          <w:rFonts w:hint="eastAsia" w:ascii="Times New Roman" w:hAnsi="Times New Roman" w:eastAsia="仿宋_GB2312" w:cs="Times New Roman"/>
          <w:color w:val="000000"/>
          <w:sz w:val="32"/>
          <w:szCs w:val="32"/>
          <w:lang w:val="en-US" w:eastAsia="zh-CN"/>
        </w:rPr>
        <w:t>67.59万元</w:t>
      </w:r>
      <w:r>
        <w:rPr>
          <w:rFonts w:hint="default" w:ascii="Times New Roman" w:hAnsi="Times New Roman" w:eastAsia="仿宋_GB2312" w:cs="Times New Roman"/>
          <w:color w:val="000000"/>
          <w:sz w:val="32"/>
          <w:szCs w:val="32"/>
        </w:rPr>
        <w:t>。</w:t>
      </w:r>
    </w:p>
    <w:p w14:paraId="7B0A7238">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二、关于2025年收入总表的说明</w:t>
      </w:r>
    </w:p>
    <w:p w14:paraId="04D3EB0D">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2025年收入预算</w:t>
      </w:r>
      <w:r>
        <w:rPr>
          <w:rFonts w:hint="eastAsia" w:ascii="Times New Roman" w:hAnsi="Times New Roman" w:eastAsia="仿宋_GB2312" w:cs="Times New Roman"/>
          <w:color w:val="000000"/>
          <w:sz w:val="32"/>
          <w:szCs w:val="32"/>
          <w:lang w:val="en-US" w:eastAsia="zh-CN"/>
        </w:rPr>
        <w:t>1333.77</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olor w:val="000000"/>
          <w:sz w:val="32"/>
          <w:szCs w:val="32"/>
          <w:lang w:eastAsia="zh-CN"/>
        </w:rPr>
        <w:t>收入全部是一般公共预算拨款收入，</w:t>
      </w:r>
      <w:r>
        <w:rPr>
          <w:rFonts w:hint="eastAsia" w:ascii="Times New Roman" w:hAnsi="Times New Roman" w:eastAsia="仿宋_GB2312"/>
          <w:color w:val="000000"/>
          <w:sz w:val="32"/>
          <w:szCs w:val="32"/>
        </w:rPr>
        <w:t>本年收入</w:t>
      </w:r>
      <w:r>
        <w:rPr>
          <w:rFonts w:hint="eastAsia" w:ascii="Times New Roman" w:hAnsi="Times New Roman" w:eastAsia="仿宋_GB2312"/>
          <w:color w:val="000000"/>
          <w:sz w:val="32"/>
          <w:szCs w:val="32"/>
          <w:lang w:val="en-US" w:eastAsia="zh-CN"/>
        </w:rPr>
        <w:t>1333.77</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p>
    <w:p w14:paraId="317BD85A">
      <w:pPr>
        <w:keepNext w:val="0"/>
        <w:keepLines w:val="0"/>
        <w:widowControl/>
        <w:suppressLineNumbers w:val="0"/>
        <w:ind w:firstLine="643" w:firstLineChars="200"/>
        <w:jc w:val="left"/>
      </w:pPr>
      <w:r>
        <w:rPr>
          <w:rFonts w:hint="default" w:ascii="Times New Roman" w:hAnsi="Times New Roman" w:eastAsia="仿宋_GB2312" w:cs="Times New Roman"/>
          <w:b/>
          <w:bCs/>
          <w:color w:val="000000"/>
          <w:sz w:val="32"/>
          <w:szCs w:val="32"/>
        </w:rPr>
        <w:t>本年收入</w:t>
      </w:r>
      <w:r>
        <w:rPr>
          <w:rFonts w:hint="eastAsia" w:ascii="Times New Roman" w:hAnsi="Times New Roman" w:eastAsia="仿宋_GB2312" w:cs="Times New Roman"/>
          <w:b/>
          <w:bCs/>
          <w:color w:val="000000"/>
          <w:sz w:val="32"/>
          <w:szCs w:val="32"/>
          <w:lang w:val="en-US" w:eastAsia="zh-CN"/>
        </w:rPr>
        <w:t>1</w:t>
      </w:r>
      <w:r>
        <w:rPr>
          <w:rFonts w:hint="eastAsia" w:ascii="Times New Roman" w:hAnsi="Times New Roman" w:eastAsia="仿宋_GB2312" w:cs="Times New Roman"/>
          <w:b/>
          <w:bCs/>
          <w:color w:val="000000"/>
          <w:sz w:val="32"/>
          <w:szCs w:val="32"/>
          <w:lang w:val="en-US" w:eastAsia="zh-CN"/>
        </w:rPr>
        <w:t>333.77</w:t>
      </w:r>
      <w:r>
        <w:rPr>
          <w:rFonts w:hint="default" w:ascii="Times New Roman" w:hAnsi="Times New Roman" w:eastAsia="仿宋_GB2312" w:cs="Times New Roman"/>
          <w:b/>
          <w:bCs/>
          <w:color w:val="000000"/>
          <w:sz w:val="32"/>
          <w:szCs w:val="32"/>
        </w:rPr>
        <w:t>万元，</w:t>
      </w:r>
      <w:r>
        <w:rPr>
          <w:rFonts w:hint="default" w:ascii="Times New Roman" w:hAnsi="Times New Roman" w:eastAsia="仿宋_GB2312" w:cs="Times New Roman"/>
          <w:color w:val="000000"/>
          <w:sz w:val="32"/>
          <w:szCs w:val="32"/>
        </w:rPr>
        <w:t>主要包括：一般公共预算拨款收入</w:t>
      </w:r>
      <w:r>
        <w:rPr>
          <w:rFonts w:hint="eastAsia" w:ascii="Times New Roman" w:hAnsi="Times New Roman" w:eastAsia="仿宋_GB2312" w:cs="Times New Roman"/>
          <w:color w:val="000000"/>
          <w:sz w:val="32"/>
          <w:szCs w:val="32"/>
          <w:lang w:val="en-US" w:eastAsia="zh-CN"/>
        </w:rPr>
        <w:t>1333.77</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%，较2024年预算增加</w:t>
      </w:r>
      <w:r>
        <w:rPr>
          <w:rFonts w:hint="eastAsia" w:ascii="Times New Roman" w:hAnsi="Times New Roman" w:eastAsia="仿宋_GB2312" w:cs="Times New Roman"/>
          <w:color w:val="000000"/>
          <w:sz w:val="32"/>
          <w:szCs w:val="32"/>
          <w:lang w:val="en-US" w:eastAsia="zh-CN"/>
        </w:rPr>
        <w:t>76.55</w:t>
      </w:r>
      <w:r>
        <w:rPr>
          <w:rFonts w:hint="default" w:ascii="Times New Roman" w:hAnsi="Times New Roman" w:eastAsia="仿宋_GB2312" w:cs="Times New Roman"/>
          <w:color w:val="000000"/>
          <w:sz w:val="32"/>
          <w:szCs w:val="32"/>
        </w:rPr>
        <w:t>万元，增长</w:t>
      </w:r>
      <w:r>
        <w:rPr>
          <w:rFonts w:hint="eastAsia" w:ascii="Times New Roman" w:hAnsi="Times New Roman" w:eastAsia="仿宋_GB2312" w:cs="Times New Roman"/>
          <w:color w:val="000000"/>
          <w:sz w:val="32"/>
          <w:szCs w:val="32"/>
          <w:lang w:val="en-US" w:eastAsia="zh-CN"/>
        </w:rPr>
        <w:t>6.09</w:t>
      </w:r>
      <w:r>
        <w:rPr>
          <w:rFonts w:hint="default"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lang w:eastAsia="zh-CN"/>
        </w:rPr>
        <w:t>增加</w:t>
      </w:r>
      <w:r>
        <w:rPr>
          <w:rFonts w:ascii="Times New Roman" w:hAnsi="Times New Roman" w:eastAsia="仿宋_GB2312"/>
          <w:color w:val="000000"/>
          <w:sz w:val="32"/>
          <w:szCs w:val="32"/>
        </w:rPr>
        <w:t>原因主要是</w:t>
      </w:r>
      <w:r>
        <w:rPr>
          <w:rFonts w:ascii="仿宋" w:hAnsi="仿宋" w:eastAsia="仿宋" w:cs="仿宋"/>
          <w:color w:val="000000"/>
          <w:kern w:val="0"/>
          <w:sz w:val="31"/>
          <w:szCs w:val="31"/>
          <w:lang w:val="en-US" w:eastAsia="zh-CN" w:bidi="ar"/>
        </w:rPr>
        <w:t>人员增加、工资上调、社保公积金增长</w:t>
      </w:r>
      <w:r>
        <w:rPr>
          <w:rFonts w:hint="eastAsia" w:ascii="仿宋" w:hAnsi="仿宋" w:eastAsia="仿宋" w:cs="仿宋"/>
          <w:color w:val="000000"/>
          <w:kern w:val="0"/>
          <w:sz w:val="31"/>
          <w:szCs w:val="31"/>
          <w:lang w:val="en-US" w:eastAsia="zh-CN" w:bidi="ar"/>
        </w:rPr>
        <w:t>。</w:t>
      </w:r>
    </w:p>
    <w:p w14:paraId="041BA318">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三、关于2025年支出总表的说明</w:t>
      </w:r>
    </w:p>
    <w:p w14:paraId="4F4B9BEC">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2025年支出预算</w:t>
      </w:r>
      <w:r>
        <w:rPr>
          <w:rFonts w:hint="eastAsia" w:ascii="Times New Roman" w:hAnsi="Times New Roman" w:eastAsia="仿宋_GB2312" w:cs="Times New Roman"/>
          <w:color w:val="000000"/>
          <w:sz w:val="32"/>
          <w:szCs w:val="32"/>
          <w:lang w:val="en-US" w:eastAsia="zh-CN"/>
        </w:rPr>
        <w:t>1333.77</w:t>
      </w:r>
      <w:r>
        <w:rPr>
          <w:rFonts w:hint="default" w:ascii="Times New Roman" w:hAnsi="Times New Roman" w:eastAsia="仿宋_GB2312" w:cs="Times New Roman"/>
          <w:color w:val="000000"/>
          <w:sz w:val="32"/>
          <w:szCs w:val="32"/>
        </w:rPr>
        <w:t>万元，较2024年预算减少</w:t>
      </w:r>
      <w:r>
        <w:rPr>
          <w:rFonts w:hint="eastAsia" w:ascii="Times New Roman" w:hAnsi="Times New Roman" w:eastAsia="仿宋_GB2312" w:cs="Times New Roman"/>
          <w:color w:val="000000"/>
          <w:sz w:val="32"/>
          <w:szCs w:val="32"/>
          <w:lang w:val="en-US" w:eastAsia="zh-CN"/>
        </w:rPr>
        <w:t>4.48</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0.34</w:t>
      </w:r>
      <w:r>
        <w:rPr>
          <w:rFonts w:hint="default" w:ascii="Times New Roman" w:hAnsi="Times New Roman" w:eastAsia="仿宋_GB2312" w:cs="Times New Roman"/>
          <w:color w:val="000000"/>
          <w:sz w:val="32"/>
          <w:szCs w:val="32"/>
        </w:rPr>
        <w:t>%，下降原因主要是</w:t>
      </w:r>
      <w:r>
        <w:rPr>
          <w:rFonts w:hint="eastAsia" w:ascii="Times New Roman" w:hAnsi="Times New Roman" w:eastAsia="仿宋_GB2312" w:cs="Times New Roman"/>
          <w:color w:val="000000"/>
          <w:sz w:val="32"/>
          <w:szCs w:val="32"/>
          <w:lang w:eastAsia="zh-CN"/>
        </w:rPr>
        <w:t>非关键领域的投入减少</w:t>
      </w:r>
      <w:r>
        <w:rPr>
          <w:rFonts w:hint="default" w:ascii="Times New Roman" w:hAnsi="Times New Roman" w:eastAsia="仿宋_GB2312" w:cs="Times New Roman"/>
          <w:color w:val="000000"/>
          <w:sz w:val="32"/>
          <w:szCs w:val="32"/>
        </w:rPr>
        <w:t>。其中，基本支出</w:t>
      </w:r>
      <w:r>
        <w:rPr>
          <w:rFonts w:hint="eastAsia" w:ascii="Times New Roman" w:hAnsi="Times New Roman" w:eastAsia="仿宋_GB2312" w:cs="Times New Roman"/>
          <w:color w:val="000000"/>
          <w:sz w:val="32"/>
          <w:szCs w:val="32"/>
          <w:lang w:val="en-US" w:eastAsia="zh-CN"/>
        </w:rPr>
        <w:t>963.61</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72.25</w:t>
      </w:r>
      <w:r>
        <w:rPr>
          <w:rFonts w:hint="default" w:ascii="Times New Roman" w:hAnsi="Times New Roman" w:eastAsia="仿宋_GB2312" w:cs="Times New Roman"/>
          <w:color w:val="000000"/>
          <w:sz w:val="32"/>
          <w:szCs w:val="32"/>
        </w:rPr>
        <w:t>%，主要用于保障机构日常运转、完成日常工作任务；项目支出</w:t>
      </w:r>
      <w:r>
        <w:rPr>
          <w:rFonts w:hint="eastAsia" w:ascii="Times New Roman" w:hAnsi="Times New Roman" w:eastAsia="仿宋_GB2312" w:cs="Times New Roman"/>
          <w:color w:val="000000"/>
          <w:sz w:val="32"/>
          <w:szCs w:val="32"/>
          <w:lang w:val="en-US" w:eastAsia="zh-CN"/>
        </w:rPr>
        <w:t>370.16</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27.75</w:t>
      </w:r>
      <w:r>
        <w:rPr>
          <w:rFonts w:hint="default"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eastAsia="zh-CN"/>
        </w:rPr>
        <w:t>项目绩效</w:t>
      </w:r>
      <w:r>
        <w:rPr>
          <w:rFonts w:hint="default" w:ascii="Times New Roman" w:hAnsi="Times New Roman" w:eastAsia="仿宋_GB2312" w:cs="Times New Roman"/>
          <w:color w:val="000000"/>
          <w:sz w:val="32"/>
          <w:szCs w:val="32"/>
        </w:rPr>
        <w:t>。</w:t>
      </w:r>
    </w:p>
    <w:p w14:paraId="563E9314">
      <w:pPr>
        <w:spacing w:line="560" w:lineRule="exact"/>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6"/>
          <w:szCs w:val="36"/>
        </w:rPr>
        <w:t xml:space="preserve">    </w:t>
      </w:r>
      <w:r>
        <w:rPr>
          <w:rFonts w:hint="default" w:ascii="Times New Roman" w:hAnsi="Times New Roman" w:eastAsia="黑体" w:cs="Times New Roman"/>
          <w:color w:val="000000"/>
          <w:sz w:val="32"/>
          <w:szCs w:val="32"/>
        </w:rPr>
        <w:t>四、关于2025年财政拨款收支总表的说明</w:t>
      </w:r>
    </w:p>
    <w:p w14:paraId="7FE512F2">
      <w:pPr>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2025年财政拨款收支预算</w:t>
      </w:r>
      <w:r>
        <w:rPr>
          <w:rFonts w:hint="eastAsia" w:ascii="Times New Roman" w:hAnsi="Times New Roman" w:eastAsia="仿宋_GB2312" w:cs="Times New Roman"/>
          <w:color w:val="000000"/>
          <w:sz w:val="32"/>
          <w:szCs w:val="32"/>
          <w:lang w:val="en-US" w:eastAsia="zh-CN"/>
        </w:rPr>
        <w:t>1333.77</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olor w:val="000000"/>
          <w:sz w:val="32"/>
          <w:szCs w:val="32"/>
        </w:rPr>
        <w:t>收入按资金来源</w:t>
      </w:r>
      <w:r>
        <w:rPr>
          <w:rFonts w:hint="eastAsia" w:ascii="Times New Roman" w:hAnsi="Times New Roman" w:eastAsia="仿宋_GB2312"/>
          <w:color w:val="000000"/>
          <w:sz w:val="32"/>
          <w:szCs w:val="32"/>
          <w:lang w:eastAsia="zh-CN"/>
        </w:rPr>
        <w:t>分全部为</w:t>
      </w:r>
      <w:r>
        <w:rPr>
          <w:rFonts w:hint="eastAsia" w:ascii="Times New Roman" w:hAnsi="Times New Roman" w:eastAsia="仿宋_GB2312"/>
          <w:color w:val="000000"/>
          <w:sz w:val="32"/>
          <w:szCs w:val="32"/>
        </w:rPr>
        <w:t>一般公共预算拨款</w:t>
      </w:r>
      <w:r>
        <w:rPr>
          <w:rFonts w:hint="eastAsia" w:ascii="Times New Roman" w:hAnsi="Times New Roman" w:eastAsia="仿宋_GB2312"/>
          <w:color w:val="000000"/>
          <w:sz w:val="32"/>
          <w:szCs w:val="32"/>
          <w:lang w:val="en-US" w:eastAsia="zh-CN"/>
        </w:rPr>
        <w:t>1333.77</w:t>
      </w:r>
      <w:r>
        <w:rPr>
          <w:rFonts w:hint="eastAsia"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w:t>
      </w:r>
      <w:r>
        <w:rPr>
          <w:rFonts w:hint="default" w:ascii="Times New Roman" w:hAnsi="Times New Roman" w:eastAsia="仿宋_GB2312" w:cs="Times New Roman"/>
          <w:color w:val="000000"/>
          <w:sz w:val="32"/>
          <w:szCs w:val="32"/>
        </w:rPr>
        <w:t>支出按功能分类分为：一般公共服务支出</w:t>
      </w:r>
      <w:r>
        <w:rPr>
          <w:rFonts w:hint="eastAsia" w:ascii="Times New Roman" w:hAnsi="Times New Roman" w:eastAsia="仿宋_GB2312" w:cs="Times New Roman"/>
          <w:color w:val="000000"/>
          <w:sz w:val="32"/>
          <w:szCs w:val="32"/>
          <w:lang w:val="en-US" w:eastAsia="zh-CN"/>
        </w:rPr>
        <w:t>1118.78</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83.88</w:t>
      </w:r>
      <w:r>
        <w:rPr>
          <w:rFonts w:hint="default" w:ascii="Times New Roman" w:hAnsi="Times New Roman" w:eastAsia="仿宋_GB2312" w:cs="Times New Roman"/>
          <w:color w:val="000000"/>
          <w:sz w:val="32"/>
          <w:szCs w:val="32"/>
        </w:rPr>
        <w:t>%；社会保障和就业支出</w:t>
      </w:r>
      <w:r>
        <w:rPr>
          <w:rFonts w:hint="eastAsia" w:ascii="Times New Roman" w:hAnsi="Times New Roman" w:eastAsia="仿宋_GB2312" w:cs="Times New Roman"/>
          <w:color w:val="000000"/>
          <w:sz w:val="32"/>
          <w:szCs w:val="32"/>
          <w:lang w:val="en-US" w:eastAsia="zh-CN"/>
        </w:rPr>
        <w:t>121.07</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9.08</w:t>
      </w:r>
      <w:r>
        <w:rPr>
          <w:rFonts w:hint="default" w:ascii="Times New Roman" w:hAnsi="Times New Roman" w:eastAsia="仿宋_GB2312" w:cs="Times New Roman"/>
          <w:color w:val="000000"/>
          <w:sz w:val="32"/>
          <w:szCs w:val="32"/>
        </w:rPr>
        <w:t>%；卫生健康支出</w:t>
      </w:r>
      <w:r>
        <w:rPr>
          <w:rFonts w:hint="eastAsia" w:ascii="Times New Roman" w:hAnsi="Times New Roman" w:eastAsia="仿宋_GB2312" w:cs="Times New Roman"/>
          <w:color w:val="000000"/>
          <w:sz w:val="32"/>
          <w:szCs w:val="32"/>
          <w:lang w:val="en-US" w:eastAsia="zh-CN"/>
        </w:rPr>
        <w:t>26.32</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1.97</w:t>
      </w:r>
      <w:r>
        <w:rPr>
          <w:rFonts w:hint="default" w:ascii="Times New Roman" w:hAnsi="Times New Roman" w:eastAsia="仿宋_GB2312" w:cs="Times New Roman"/>
          <w:color w:val="000000"/>
          <w:sz w:val="32"/>
          <w:szCs w:val="32"/>
        </w:rPr>
        <w:t>%；住房保障支出</w:t>
      </w:r>
      <w:r>
        <w:rPr>
          <w:rFonts w:hint="eastAsia" w:ascii="Times New Roman" w:hAnsi="Times New Roman" w:eastAsia="仿宋_GB2312" w:cs="Times New Roman"/>
          <w:color w:val="000000"/>
          <w:sz w:val="32"/>
          <w:szCs w:val="32"/>
          <w:lang w:val="en-US" w:eastAsia="zh-CN"/>
        </w:rPr>
        <w:t>67.59</w:t>
      </w:r>
      <w:r>
        <w:rPr>
          <w:rFonts w:hint="default" w:ascii="Times New Roman" w:hAnsi="Times New Roman" w:eastAsia="仿宋_GB2312" w:cs="Times New Roman"/>
          <w:color w:val="000000"/>
          <w:sz w:val="32"/>
          <w:szCs w:val="32"/>
        </w:rPr>
        <w:t>万元，占</w:t>
      </w:r>
      <w:r>
        <w:rPr>
          <w:rFonts w:hint="eastAsia" w:ascii="Times New Roman" w:hAnsi="Times New Roman" w:eastAsia="仿宋_GB2312" w:cs="Times New Roman"/>
          <w:color w:val="000000"/>
          <w:sz w:val="32"/>
          <w:szCs w:val="32"/>
          <w:lang w:val="en-US" w:eastAsia="zh-CN"/>
        </w:rPr>
        <w:t>5.07</w:t>
      </w:r>
      <w:r>
        <w:rPr>
          <w:rFonts w:hint="default" w:ascii="Times New Roman" w:hAnsi="Times New Roman" w:eastAsia="仿宋_GB2312" w:cs="Times New Roman"/>
          <w:color w:val="000000"/>
          <w:sz w:val="32"/>
          <w:szCs w:val="32"/>
        </w:rPr>
        <w:t>%。</w:t>
      </w:r>
    </w:p>
    <w:p w14:paraId="0B5A51FA">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五、关于2025年一般公共预算支出表的说明</w:t>
      </w:r>
    </w:p>
    <w:p w14:paraId="3B5C3AA4">
      <w:pPr>
        <w:spacing w:line="560" w:lineRule="exact"/>
        <w:ind w:firstLine="643" w:firstLineChars="200"/>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（一）一般公共预算拨款规模变化情况。</w:t>
      </w:r>
    </w:p>
    <w:p w14:paraId="46587998">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kern w:val="2"/>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kern w:val="2"/>
          <w:sz w:val="32"/>
          <w:szCs w:val="32"/>
        </w:rPr>
        <w:t>2025年一般公共预算支出</w:t>
      </w:r>
      <w:r>
        <w:rPr>
          <w:rFonts w:hint="eastAsia" w:ascii="Times New Roman" w:hAnsi="Times New Roman" w:eastAsia="仿宋_GB2312" w:cs="Times New Roman"/>
          <w:color w:val="000000"/>
          <w:sz w:val="32"/>
          <w:szCs w:val="32"/>
          <w:lang w:val="en-US" w:eastAsia="zh-CN"/>
        </w:rPr>
        <w:t>1333.77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kern w:val="2"/>
          <w:sz w:val="32"/>
          <w:szCs w:val="32"/>
        </w:rPr>
        <w:t>，较2024年预算减少</w:t>
      </w:r>
      <w:r>
        <w:rPr>
          <w:rFonts w:hint="eastAsia" w:ascii="Times New Roman" w:hAnsi="Times New Roman" w:eastAsia="仿宋_GB2312" w:cs="Times New Roman"/>
          <w:color w:val="000000"/>
          <w:kern w:val="2"/>
          <w:sz w:val="32"/>
          <w:szCs w:val="32"/>
          <w:lang w:val="en-US" w:eastAsia="zh-CN"/>
        </w:rPr>
        <w:t>4.48</w:t>
      </w:r>
      <w:r>
        <w:rPr>
          <w:rFonts w:hint="default" w:ascii="Times New Roman" w:hAnsi="Times New Roman" w:eastAsia="仿宋_GB2312" w:cs="Times New Roman"/>
          <w:color w:val="000000"/>
          <w:kern w:val="2"/>
          <w:sz w:val="32"/>
          <w:szCs w:val="32"/>
        </w:rPr>
        <w:t>万元，下降</w:t>
      </w:r>
      <w:r>
        <w:rPr>
          <w:rFonts w:hint="eastAsia" w:ascii="Times New Roman" w:hAnsi="Times New Roman" w:eastAsia="仿宋_GB2312" w:cs="Times New Roman"/>
          <w:color w:val="000000"/>
          <w:kern w:val="2"/>
          <w:sz w:val="32"/>
          <w:szCs w:val="32"/>
          <w:lang w:val="en-US" w:eastAsia="zh-CN"/>
        </w:rPr>
        <w:t>0.34</w:t>
      </w:r>
      <w:r>
        <w:rPr>
          <w:rFonts w:hint="default" w:ascii="Times New Roman" w:hAnsi="Times New Roman" w:eastAsia="仿宋_GB2312" w:cs="Times New Roman"/>
          <w:color w:val="000000"/>
          <w:kern w:val="2"/>
          <w:sz w:val="32"/>
          <w:szCs w:val="32"/>
        </w:rPr>
        <w:t>%，主要原因：</w:t>
      </w:r>
      <w:r>
        <w:rPr>
          <w:rFonts w:hint="eastAsia" w:ascii="Times New Roman" w:hAnsi="Times New Roman" w:eastAsia="仿宋_GB2312" w:cs="Times New Roman"/>
          <w:color w:val="000000"/>
          <w:sz w:val="32"/>
          <w:szCs w:val="32"/>
          <w:lang w:eastAsia="zh-CN"/>
        </w:rPr>
        <w:t>非关键领域的投入减少</w:t>
      </w:r>
      <w:r>
        <w:rPr>
          <w:rFonts w:hint="default" w:ascii="Times New Roman" w:hAnsi="Times New Roman" w:eastAsia="仿宋_GB2312" w:cs="Times New Roman"/>
          <w:color w:val="000000"/>
          <w:kern w:val="2"/>
          <w:sz w:val="32"/>
          <w:szCs w:val="32"/>
        </w:rPr>
        <w:t>。</w:t>
      </w:r>
    </w:p>
    <w:p w14:paraId="0C205D3B">
      <w:pPr>
        <w:spacing w:line="560" w:lineRule="exact"/>
        <w:ind w:firstLine="643" w:firstLineChars="200"/>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（二）一般公共预算拨款结构情况。</w:t>
      </w:r>
    </w:p>
    <w:p w14:paraId="532709D4">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一般公共服务支出</w:t>
      </w:r>
      <w:r>
        <w:rPr>
          <w:rFonts w:hint="eastAsia" w:ascii="Times New Roman" w:hAnsi="Times New Roman" w:eastAsia="仿宋_GB2312" w:cs="Times New Roman"/>
          <w:color w:val="000000"/>
          <w:kern w:val="2"/>
          <w:sz w:val="32"/>
          <w:szCs w:val="32"/>
          <w:lang w:val="en-US" w:eastAsia="zh-CN"/>
        </w:rPr>
        <w:t>1118.78</w:t>
      </w:r>
      <w:r>
        <w:rPr>
          <w:rFonts w:hint="default" w:ascii="Times New Roman" w:hAnsi="Times New Roman" w:eastAsia="仿宋_GB2312" w:cs="Times New Roman"/>
          <w:color w:val="000000"/>
          <w:kern w:val="2"/>
          <w:sz w:val="32"/>
          <w:szCs w:val="32"/>
        </w:rPr>
        <w:t>万元，占</w:t>
      </w:r>
      <w:r>
        <w:rPr>
          <w:rFonts w:hint="eastAsia" w:ascii="Times New Roman" w:hAnsi="Times New Roman" w:eastAsia="仿宋_GB2312" w:cs="Times New Roman"/>
          <w:color w:val="000000"/>
          <w:kern w:val="2"/>
          <w:sz w:val="32"/>
          <w:szCs w:val="32"/>
          <w:lang w:val="en-US" w:eastAsia="zh-CN"/>
        </w:rPr>
        <w:t>83.88</w:t>
      </w:r>
      <w:r>
        <w:rPr>
          <w:rFonts w:hint="default" w:ascii="Times New Roman" w:hAnsi="Times New Roman" w:eastAsia="仿宋_GB2312" w:cs="Times New Roman"/>
          <w:color w:val="000000"/>
          <w:kern w:val="2"/>
          <w:sz w:val="32"/>
          <w:szCs w:val="32"/>
        </w:rPr>
        <w:t>%；社会保障和就业支出</w:t>
      </w:r>
      <w:r>
        <w:rPr>
          <w:rFonts w:hint="eastAsia" w:ascii="Times New Roman" w:hAnsi="Times New Roman" w:eastAsia="仿宋_GB2312" w:cs="Times New Roman"/>
          <w:color w:val="000000"/>
          <w:kern w:val="2"/>
          <w:sz w:val="32"/>
          <w:szCs w:val="32"/>
          <w:lang w:val="en-US" w:eastAsia="zh-CN"/>
        </w:rPr>
        <w:t>121.07</w:t>
      </w:r>
      <w:r>
        <w:rPr>
          <w:rFonts w:hint="default" w:ascii="Times New Roman" w:hAnsi="Times New Roman" w:eastAsia="仿宋_GB2312" w:cs="Times New Roman"/>
          <w:color w:val="000000"/>
          <w:kern w:val="2"/>
          <w:sz w:val="32"/>
          <w:szCs w:val="32"/>
        </w:rPr>
        <w:t>万元，占</w:t>
      </w:r>
      <w:r>
        <w:rPr>
          <w:rFonts w:hint="eastAsia" w:ascii="Times New Roman" w:hAnsi="Times New Roman" w:eastAsia="仿宋_GB2312" w:cs="Times New Roman"/>
          <w:color w:val="000000"/>
          <w:kern w:val="2"/>
          <w:sz w:val="32"/>
          <w:szCs w:val="32"/>
          <w:lang w:val="en-US" w:eastAsia="zh-CN"/>
        </w:rPr>
        <w:t>9.08</w:t>
      </w:r>
      <w:r>
        <w:rPr>
          <w:rFonts w:hint="default" w:ascii="Times New Roman" w:hAnsi="Times New Roman" w:eastAsia="仿宋_GB2312" w:cs="Times New Roman"/>
          <w:color w:val="000000"/>
          <w:kern w:val="2"/>
          <w:sz w:val="32"/>
          <w:szCs w:val="32"/>
        </w:rPr>
        <w:t>%；卫生健康支出</w:t>
      </w:r>
      <w:r>
        <w:rPr>
          <w:rFonts w:hint="eastAsia" w:ascii="Times New Roman" w:hAnsi="Times New Roman" w:eastAsia="仿宋_GB2312" w:cs="Times New Roman"/>
          <w:color w:val="000000"/>
          <w:kern w:val="2"/>
          <w:sz w:val="32"/>
          <w:szCs w:val="32"/>
          <w:lang w:val="en-US" w:eastAsia="zh-CN"/>
        </w:rPr>
        <w:t>26.32</w:t>
      </w:r>
      <w:r>
        <w:rPr>
          <w:rFonts w:hint="default" w:ascii="Times New Roman" w:hAnsi="Times New Roman" w:eastAsia="仿宋_GB2312" w:cs="Times New Roman"/>
          <w:color w:val="000000"/>
          <w:kern w:val="2"/>
          <w:sz w:val="32"/>
          <w:szCs w:val="32"/>
        </w:rPr>
        <w:t>万元，占</w:t>
      </w:r>
      <w:r>
        <w:rPr>
          <w:rFonts w:hint="eastAsia" w:ascii="Times New Roman" w:hAnsi="Times New Roman" w:eastAsia="仿宋_GB2312" w:cs="Times New Roman"/>
          <w:color w:val="000000"/>
          <w:kern w:val="2"/>
          <w:sz w:val="32"/>
          <w:szCs w:val="32"/>
          <w:lang w:val="en-US" w:eastAsia="zh-CN"/>
        </w:rPr>
        <w:t>1.97</w:t>
      </w:r>
      <w:r>
        <w:rPr>
          <w:rFonts w:hint="default" w:ascii="Times New Roman" w:hAnsi="Times New Roman" w:eastAsia="仿宋_GB2312" w:cs="Times New Roman"/>
          <w:color w:val="000000"/>
          <w:kern w:val="2"/>
          <w:sz w:val="32"/>
          <w:szCs w:val="32"/>
        </w:rPr>
        <w:t>%；住房保障支出</w:t>
      </w:r>
      <w:r>
        <w:rPr>
          <w:rFonts w:hint="eastAsia" w:ascii="Times New Roman" w:hAnsi="Times New Roman" w:eastAsia="仿宋_GB2312" w:cs="Times New Roman"/>
          <w:color w:val="000000"/>
          <w:kern w:val="2"/>
          <w:sz w:val="32"/>
          <w:szCs w:val="32"/>
          <w:lang w:val="en-US" w:eastAsia="zh-CN"/>
        </w:rPr>
        <w:t>67.59</w:t>
      </w:r>
      <w:r>
        <w:rPr>
          <w:rFonts w:hint="default" w:ascii="Times New Roman" w:hAnsi="Times New Roman" w:eastAsia="仿宋_GB2312" w:cs="Times New Roman"/>
          <w:color w:val="000000"/>
          <w:kern w:val="2"/>
          <w:sz w:val="32"/>
          <w:szCs w:val="32"/>
        </w:rPr>
        <w:t>万元，占</w:t>
      </w:r>
      <w:r>
        <w:rPr>
          <w:rFonts w:hint="eastAsia" w:ascii="Times New Roman" w:hAnsi="Times New Roman" w:eastAsia="仿宋_GB2312" w:cs="Times New Roman"/>
          <w:color w:val="000000"/>
          <w:kern w:val="2"/>
          <w:sz w:val="32"/>
          <w:szCs w:val="32"/>
          <w:lang w:val="en-US" w:eastAsia="zh-CN"/>
        </w:rPr>
        <w:t>5.07</w:t>
      </w:r>
      <w:r>
        <w:rPr>
          <w:rFonts w:hint="default" w:ascii="Times New Roman" w:hAnsi="Times New Roman" w:eastAsia="仿宋_GB2312" w:cs="Times New Roman"/>
          <w:color w:val="000000"/>
          <w:kern w:val="2"/>
          <w:sz w:val="32"/>
          <w:szCs w:val="32"/>
        </w:rPr>
        <w:t>%。</w:t>
      </w:r>
    </w:p>
    <w:p w14:paraId="2A2D3A61">
      <w:pPr>
        <w:numPr>
          <w:ilvl w:val="0"/>
          <w:numId w:val="3"/>
        </w:numPr>
        <w:spacing w:line="560" w:lineRule="exact"/>
        <w:ind w:firstLine="643" w:firstLineChars="200"/>
        <w:rPr>
          <w:rFonts w:hint="default" w:ascii="Times New Roman" w:hAnsi="Times New Roman" w:eastAsia="楷体" w:cs="Times New Roman"/>
          <w:b/>
          <w:color w:val="000000"/>
          <w:sz w:val="32"/>
          <w:szCs w:val="32"/>
        </w:rPr>
      </w:pPr>
      <w:r>
        <w:rPr>
          <w:rFonts w:hint="default" w:ascii="Times New Roman" w:hAnsi="Times New Roman" w:eastAsia="楷体" w:cs="Times New Roman"/>
          <w:b/>
          <w:color w:val="000000"/>
          <w:sz w:val="32"/>
          <w:szCs w:val="32"/>
        </w:rPr>
        <w:t>一般公共预算支出具体使用情况。</w:t>
      </w:r>
    </w:p>
    <w:p w14:paraId="6E193BF0">
      <w:pPr>
        <w:keepNext w:val="0"/>
        <w:keepLines w:val="0"/>
        <w:widowControl/>
        <w:suppressLineNumbers w:val="0"/>
        <w:ind w:firstLine="643" w:firstLineChars="200"/>
        <w:jc w:val="left"/>
        <w:rPr>
          <w:rFonts w:hint="eastAsia" w:ascii="Times New Roman" w:hAnsi="Times New Roman" w:eastAsia="仿宋_GB2312" w:cs="Times New Roman"/>
          <w:b/>
          <w:color w:val="000000"/>
          <w:sz w:val="32"/>
          <w:szCs w:val="32"/>
          <w:lang w:val="en-US" w:eastAsia="zh-CN"/>
        </w:rPr>
      </w:pPr>
      <w:r>
        <w:rPr>
          <w:rFonts w:hint="eastAsia" w:ascii="Times New Roman" w:hAnsi="Times New Roman" w:eastAsia="楷体" w:cs="Times New Roman"/>
          <w:b/>
          <w:color w:val="000000"/>
          <w:sz w:val="32"/>
          <w:szCs w:val="32"/>
          <w:lang w:val="en-US" w:eastAsia="zh-CN"/>
        </w:rPr>
        <w:t>1.</w:t>
      </w:r>
      <w:r>
        <w:rPr>
          <w:rFonts w:hint="default" w:ascii="Times New Roman" w:hAnsi="Times New Roman" w:eastAsia="仿宋_GB2312" w:cs="Times New Roman"/>
          <w:b/>
          <w:color w:val="000000"/>
          <w:sz w:val="32"/>
          <w:szCs w:val="32"/>
        </w:rPr>
        <w:t>一般公共服务支出（类）</w:t>
      </w:r>
      <w:r>
        <w:rPr>
          <w:rFonts w:hint="eastAsia" w:ascii="Times New Roman" w:hAnsi="Times New Roman" w:eastAsia="仿宋_GB2312" w:cs="Times New Roman"/>
          <w:b/>
          <w:color w:val="000000"/>
          <w:sz w:val="32"/>
          <w:szCs w:val="32"/>
          <w:lang w:eastAsia="zh-CN"/>
        </w:rPr>
        <w:t>人大</w:t>
      </w:r>
      <w:r>
        <w:rPr>
          <w:rFonts w:hint="default" w:ascii="Times New Roman" w:hAnsi="Times New Roman" w:eastAsia="仿宋_GB2312" w:cs="Times New Roman"/>
          <w:b/>
          <w:color w:val="000000"/>
          <w:sz w:val="32"/>
          <w:szCs w:val="32"/>
        </w:rPr>
        <w:t>事务（款）</w:t>
      </w:r>
      <w:r>
        <w:rPr>
          <w:rFonts w:hint="eastAsia" w:ascii="Times New Roman" w:hAnsi="Times New Roman" w:eastAsia="仿宋_GB2312" w:cs="Times New Roman"/>
          <w:b/>
          <w:color w:val="000000"/>
          <w:sz w:val="32"/>
          <w:szCs w:val="32"/>
          <w:lang w:eastAsia="zh-CN"/>
        </w:rPr>
        <w:t>人大代表履职能力提升（项）</w:t>
      </w:r>
      <w:r>
        <w:rPr>
          <w:rFonts w:hint="default" w:ascii="Times New Roman" w:hAnsi="Times New Roman" w:eastAsia="仿宋_GB2312" w:cs="Times New Roman"/>
          <w:color w:val="000000"/>
          <w:sz w:val="32"/>
          <w:szCs w:val="32"/>
        </w:rPr>
        <w:t>2025年预算</w:t>
      </w:r>
      <w:r>
        <w:rPr>
          <w:rFonts w:hint="eastAsia" w:ascii="Times New Roman" w:hAnsi="Times New Roman" w:eastAsia="仿宋_GB2312" w:cs="Times New Roman"/>
          <w:color w:val="000000"/>
          <w:sz w:val="32"/>
          <w:szCs w:val="32"/>
          <w:lang w:val="en-US" w:eastAsia="zh-CN"/>
        </w:rPr>
        <w:t>16.56</w:t>
      </w:r>
      <w:r>
        <w:rPr>
          <w:rFonts w:hint="default" w:ascii="Times New Roman" w:hAnsi="Times New Roman" w:eastAsia="仿宋_GB2312" w:cs="Times New Roman"/>
          <w:color w:val="000000"/>
          <w:sz w:val="32"/>
          <w:szCs w:val="32"/>
        </w:rPr>
        <w:t>万元，较2024年预算</w:t>
      </w:r>
      <w:r>
        <w:rPr>
          <w:rFonts w:hint="eastAsia" w:ascii="Times New Roman" w:hAnsi="Times New Roman" w:eastAsia="仿宋_GB2312" w:cs="Times New Roman"/>
          <w:color w:val="000000"/>
          <w:sz w:val="32"/>
          <w:szCs w:val="32"/>
          <w:lang w:eastAsia="zh-CN"/>
        </w:rPr>
        <w:t>增加</w:t>
      </w:r>
      <w:r>
        <w:rPr>
          <w:rFonts w:hint="eastAsia" w:ascii="Times New Roman" w:hAnsi="Times New Roman" w:eastAsia="仿宋_GB2312" w:cs="Times New Roman"/>
          <w:color w:val="000000"/>
          <w:sz w:val="32"/>
          <w:szCs w:val="32"/>
          <w:lang w:val="en-US" w:eastAsia="zh-CN"/>
        </w:rPr>
        <w:t>14.56</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增长</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增长</w:t>
      </w:r>
      <w:r>
        <w:rPr>
          <w:rFonts w:hint="default" w:ascii="Times New Roman" w:hAnsi="Times New Roman" w:eastAsia="仿宋_GB2312" w:cs="Times New Roman"/>
          <w:color w:val="000000"/>
          <w:sz w:val="32"/>
          <w:szCs w:val="32"/>
        </w:rPr>
        <w:t>原因主要是</w:t>
      </w:r>
      <w:r>
        <w:rPr>
          <w:rFonts w:hint="eastAsia" w:ascii="Times New Roman" w:hAnsi="Times New Roman" w:eastAsia="仿宋_GB2312" w:cs="Times New Roman"/>
          <w:color w:val="000000"/>
          <w:sz w:val="32"/>
          <w:szCs w:val="32"/>
          <w:lang w:eastAsia="zh-CN"/>
        </w:rPr>
        <w:t>单独列项目支出</w:t>
      </w:r>
      <w:r>
        <w:rPr>
          <w:rFonts w:hint="default" w:ascii="Times New Roman" w:hAnsi="Times New Roman" w:eastAsia="仿宋_GB2312" w:cs="Times New Roman"/>
          <w:color w:val="000000"/>
          <w:sz w:val="32"/>
          <w:szCs w:val="32"/>
        </w:rPr>
        <w:t>。</w:t>
      </w:r>
    </w:p>
    <w:p w14:paraId="73A1DD0F">
      <w:pPr>
        <w:keepNext w:val="0"/>
        <w:keepLines w:val="0"/>
        <w:widowControl/>
        <w:suppressLineNumbers w:val="0"/>
        <w:ind w:firstLine="643" w:firstLineChars="200"/>
        <w:jc w:val="left"/>
        <w:rPr>
          <w:rFonts w:ascii="Times New Roman" w:hAnsi="Times New Roman" w:eastAsia="仿宋_GB2312"/>
          <w:color w:val="000000"/>
          <w:sz w:val="32"/>
          <w:szCs w:val="32"/>
        </w:rPr>
      </w:pPr>
      <w:r>
        <w:rPr>
          <w:rFonts w:hint="eastAsia" w:ascii="Times New Roman" w:hAnsi="Times New Roman" w:eastAsia="仿宋_GB2312"/>
          <w:b/>
          <w:color w:val="000000"/>
          <w:sz w:val="32"/>
          <w:szCs w:val="32"/>
          <w:lang w:val="en-US" w:eastAsia="zh-CN"/>
        </w:rPr>
        <w:t>2</w:t>
      </w:r>
      <w:r>
        <w:rPr>
          <w:rFonts w:ascii="Times New Roman" w:hAnsi="Times New Roman" w:eastAsia="仿宋_GB2312"/>
          <w:b/>
          <w:color w:val="000000"/>
          <w:sz w:val="32"/>
          <w:szCs w:val="32"/>
        </w:rPr>
        <w:t>.</w:t>
      </w:r>
      <w:r>
        <w:rPr>
          <w:rFonts w:ascii="Times New Roman" w:hAnsi="Times New Roman"/>
          <w:b/>
          <w:color w:val="000000"/>
          <w:szCs w:val="32"/>
        </w:rPr>
        <w:t xml:space="preserve"> </w:t>
      </w:r>
      <w:r>
        <w:rPr>
          <w:rFonts w:ascii="Times New Roman" w:hAnsi="Times New Roman" w:eastAsia="仿宋_GB2312"/>
          <w:b/>
          <w:color w:val="000000"/>
          <w:sz w:val="32"/>
          <w:szCs w:val="32"/>
        </w:rPr>
        <w:t>一般公共服务支出（类）</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）及相关机构事务（款）</w:t>
      </w:r>
      <w:r>
        <w:rPr>
          <w:rFonts w:hint="eastAsia" w:ascii="仿宋" w:hAnsi="仿宋" w:eastAsia="仿宋" w:cs="仿宋"/>
          <w:b/>
          <w:bCs/>
          <w:color w:val="000000"/>
          <w:kern w:val="0"/>
          <w:sz w:val="31"/>
          <w:szCs w:val="31"/>
          <w:lang w:val="en-US" w:eastAsia="zh-CN" w:bidi="ar"/>
        </w:rPr>
        <w:t>行政运行（项）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435.70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eastAsia="zh-CN"/>
        </w:rPr>
        <w:t>减少</w:t>
      </w:r>
      <w:r>
        <w:rPr>
          <w:rFonts w:hint="eastAsia" w:ascii="Times New Roman" w:hAnsi="Times New Roman" w:eastAsia="仿宋_GB2312"/>
          <w:color w:val="000000"/>
          <w:sz w:val="32"/>
          <w:szCs w:val="32"/>
          <w:lang w:val="en-US" w:eastAsia="zh-CN"/>
        </w:rPr>
        <w:t>322.26</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下降</w:t>
      </w:r>
      <w:r>
        <w:rPr>
          <w:rFonts w:hint="eastAsia" w:ascii="Times New Roman" w:hAnsi="Times New Roman" w:eastAsia="仿宋_GB2312"/>
          <w:color w:val="000000"/>
          <w:sz w:val="32"/>
          <w:szCs w:val="32"/>
          <w:lang w:val="en-US" w:eastAsia="zh-CN"/>
        </w:rPr>
        <w:t>42.52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下降</w:t>
      </w:r>
      <w:r>
        <w:rPr>
          <w:rFonts w:ascii="Times New Roman" w:hAnsi="Times New Roman" w:eastAsia="仿宋_GB2312"/>
          <w:color w:val="000000"/>
          <w:sz w:val="32"/>
          <w:szCs w:val="32"/>
        </w:rPr>
        <w:t>原因主要是</w:t>
      </w:r>
      <w:r>
        <w:rPr>
          <w:rFonts w:hint="eastAsia" w:ascii="Times New Roman" w:hAnsi="Times New Roman" w:eastAsia="仿宋_GB2312"/>
          <w:color w:val="000000"/>
          <w:sz w:val="32"/>
          <w:szCs w:val="32"/>
          <w:lang w:eastAsia="zh-CN"/>
        </w:rPr>
        <w:t>减少项目支出</w:t>
      </w:r>
      <w:r>
        <w:rPr>
          <w:rFonts w:ascii="Times New Roman" w:hAnsi="Times New Roman" w:eastAsia="仿宋_GB2312"/>
          <w:color w:val="000000"/>
          <w:sz w:val="32"/>
          <w:szCs w:val="32"/>
        </w:rPr>
        <w:t>。</w:t>
      </w:r>
    </w:p>
    <w:p w14:paraId="7F76120D">
      <w:pPr>
        <w:numPr>
          <w:ilvl w:val="0"/>
          <w:numId w:val="0"/>
        </w:numPr>
        <w:adjustRightInd w:val="0"/>
        <w:snapToGrid w:val="0"/>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lang w:val="en-US" w:eastAsia="zh-CN"/>
        </w:rPr>
        <w:t>3.</w:t>
      </w:r>
      <w:r>
        <w:rPr>
          <w:rFonts w:ascii="Times New Roman" w:hAnsi="Times New Roman" w:eastAsia="仿宋_GB2312"/>
          <w:b/>
          <w:color w:val="000000"/>
          <w:sz w:val="32"/>
          <w:szCs w:val="32"/>
        </w:rPr>
        <w:t>一般公共服务支出（类）</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）及相关机构事务</w:t>
      </w:r>
      <w:r>
        <w:rPr>
          <w:rFonts w:ascii="Times New Roman" w:hAnsi="Times New Roman" w:eastAsia="仿宋_GB2312"/>
          <w:b/>
          <w:color w:val="000000"/>
          <w:sz w:val="32"/>
          <w:szCs w:val="32"/>
        </w:rPr>
        <w:t>（款）</w:t>
      </w:r>
      <w:r>
        <w:rPr>
          <w:rFonts w:hint="eastAsia" w:ascii="Times New Roman" w:hAnsi="Times New Roman" w:eastAsia="仿宋_GB2312"/>
          <w:b/>
          <w:color w:val="000000"/>
          <w:sz w:val="32"/>
          <w:szCs w:val="32"/>
          <w:lang w:eastAsia="zh-CN"/>
        </w:rPr>
        <w:t>事业运行</w:t>
      </w:r>
      <w:r>
        <w:rPr>
          <w:rFonts w:hint="eastAsia" w:ascii="仿宋" w:hAnsi="仿宋" w:eastAsia="仿宋" w:cs="仿宋"/>
          <w:b/>
          <w:bCs/>
          <w:color w:val="000000"/>
          <w:kern w:val="0"/>
          <w:sz w:val="31"/>
          <w:szCs w:val="31"/>
          <w:lang w:val="en-US" w:eastAsia="zh-CN" w:bidi="ar"/>
        </w:rPr>
        <w:t>（项）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312.92</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预算增加</w:t>
      </w:r>
      <w:r>
        <w:rPr>
          <w:rFonts w:hint="eastAsia" w:ascii="Times New Roman" w:hAnsi="Times New Roman" w:eastAsia="仿宋_GB2312"/>
          <w:color w:val="000000"/>
          <w:sz w:val="32"/>
          <w:szCs w:val="32"/>
          <w:lang w:val="en-US" w:eastAsia="zh-CN"/>
        </w:rPr>
        <w:t>50.88</w:t>
      </w:r>
      <w:r>
        <w:rPr>
          <w:rFonts w:ascii="Times New Roman" w:hAnsi="Times New Roman" w:eastAsia="仿宋_GB2312"/>
          <w:color w:val="000000"/>
          <w:sz w:val="32"/>
          <w:szCs w:val="32"/>
        </w:rPr>
        <w:t>万元，增长</w:t>
      </w:r>
      <w:r>
        <w:rPr>
          <w:rFonts w:hint="eastAsia" w:ascii="Times New Roman" w:hAnsi="Times New Roman" w:eastAsia="仿宋_GB2312"/>
          <w:color w:val="000000"/>
          <w:sz w:val="32"/>
          <w:szCs w:val="32"/>
          <w:lang w:val="en-US" w:eastAsia="zh-CN"/>
        </w:rPr>
        <w:t>19.42</w:t>
      </w:r>
      <w:r>
        <w:rPr>
          <w:rFonts w:ascii="Times New Roman" w:hAnsi="Times New Roman" w:eastAsia="仿宋_GB2312"/>
          <w:color w:val="000000"/>
          <w:sz w:val="32"/>
          <w:szCs w:val="32"/>
        </w:rPr>
        <w:t>%，增长原因主要是</w:t>
      </w:r>
      <w:r>
        <w:rPr>
          <w:rFonts w:hint="eastAsia" w:ascii="Times New Roman" w:hAnsi="Times New Roman" w:eastAsia="仿宋_GB2312"/>
          <w:color w:val="000000"/>
          <w:sz w:val="32"/>
          <w:szCs w:val="32"/>
          <w:lang w:eastAsia="zh-CN"/>
        </w:rPr>
        <w:t>增加项目支出</w:t>
      </w:r>
      <w:r>
        <w:rPr>
          <w:rFonts w:ascii="Times New Roman" w:hAnsi="Times New Roman" w:eastAsia="仿宋_GB2312"/>
          <w:color w:val="000000"/>
          <w:sz w:val="32"/>
          <w:szCs w:val="32"/>
        </w:rPr>
        <w:t>。</w:t>
      </w:r>
    </w:p>
    <w:p w14:paraId="5C921B58">
      <w:pPr>
        <w:numPr>
          <w:ilvl w:val="0"/>
          <w:numId w:val="0"/>
        </w:numPr>
        <w:adjustRightInd w:val="0"/>
        <w:snapToGrid w:val="0"/>
        <w:spacing w:line="56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lang w:val="en-US" w:eastAsia="zh-CN"/>
        </w:rPr>
        <w:t>4.</w:t>
      </w:r>
      <w:r>
        <w:rPr>
          <w:rFonts w:ascii="Times New Roman" w:hAnsi="Times New Roman" w:eastAsia="仿宋_GB2312"/>
          <w:b/>
          <w:color w:val="000000"/>
          <w:sz w:val="32"/>
          <w:szCs w:val="32"/>
        </w:rPr>
        <w:t>一般公共服务支出（类）</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）及相关机构事务</w:t>
      </w:r>
      <w:r>
        <w:rPr>
          <w:rFonts w:ascii="Times New Roman" w:hAnsi="Times New Roman" w:eastAsia="仿宋_GB2312"/>
          <w:b/>
          <w:color w:val="000000"/>
          <w:sz w:val="32"/>
          <w:szCs w:val="32"/>
        </w:rPr>
        <w:t>（款）</w:t>
      </w:r>
      <w:r>
        <w:rPr>
          <w:rFonts w:hint="eastAsia" w:ascii="Times New Roman" w:hAnsi="Times New Roman" w:eastAsia="仿宋_GB2312"/>
          <w:b/>
          <w:color w:val="000000"/>
          <w:sz w:val="32"/>
          <w:szCs w:val="32"/>
          <w:lang w:eastAsia="zh-CN"/>
        </w:rPr>
        <w:t>其他</w:t>
      </w:r>
      <w:r>
        <w:rPr>
          <w:rFonts w:ascii="仿宋" w:hAnsi="仿宋" w:eastAsia="仿宋" w:cs="仿宋"/>
          <w:b/>
          <w:bCs/>
          <w:color w:val="000000"/>
          <w:kern w:val="0"/>
          <w:sz w:val="31"/>
          <w:szCs w:val="31"/>
          <w:lang w:val="en-US" w:eastAsia="zh-CN" w:bidi="ar"/>
        </w:rPr>
        <w:t>政府办公厅（</w:t>
      </w:r>
      <w:r>
        <w:rPr>
          <w:rFonts w:hint="eastAsia" w:ascii="仿宋" w:hAnsi="仿宋" w:eastAsia="仿宋" w:cs="仿宋"/>
          <w:b/>
          <w:bCs/>
          <w:color w:val="000000"/>
          <w:kern w:val="0"/>
          <w:sz w:val="31"/>
          <w:szCs w:val="31"/>
          <w:lang w:val="en-US" w:eastAsia="zh-CN" w:bidi="ar"/>
        </w:rPr>
        <w:t>室</w:t>
      </w:r>
      <w:r>
        <w:rPr>
          <w:rFonts w:ascii="仿宋" w:hAnsi="仿宋" w:eastAsia="仿宋" w:cs="仿宋"/>
          <w:b/>
          <w:bCs/>
          <w:color w:val="000000"/>
          <w:kern w:val="0"/>
          <w:sz w:val="31"/>
          <w:szCs w:val="31"/>
          <w:lang w:val="en-US" w:eastAsia="zh-CN" w:bidi="ar"/>
        </w:rPr>
        <w:t>）及相关机构</w:t>
      </w:r>
      <w:r>
        <w:rPr>
          <w:rFonts w:hint="eastAsia" w:ascii="仿宋" w:hAnsi="仿宋" w:eastAsia="仿宋" w:cs="仿宋"/>
          <w:b/>
          <w:bCs/>
          <w:color w:val="000000"/>
          <w:kern w:val="0"/>
          <w:sz w:val="31"/>
          <w:szCs w:val="31"/>
          <w:lang w:val="en-US" w:eastAsia="zh-CN" w:bidi="ar"/>
        </w:rPr>
        <w:t>（项）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353.60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预算增加</w:t>
      </w:r>
      <w:r>
        <w:rPr>
          <w:rFonts w:hint="eastAsia" w:ascii="Times New Roman" w:hAnsi="Times New Roman" w:eastAsia="仿宋_GB2312"/>
          <w:color w:val="000000"/>
          <w:sz w:val="32"/>
          <w:szCs w:val="32"/>
          <w:lang w:val="en-US" w:eastAsia="zh-CN"/>
        </w:rPr>
        <w:t>333.6</w:t>
      </w:r>
      <w:r>
        <w:rPr>
          <w:rFonts w:ascii="Times New Roman" w:hAnsi="Times New Roman" w:eastAsia="仿宋_GB2312"/>
          <w:color w:val="000000"/>
          <w:sz w:val="32"/>
          <w:szCs w:val="32"/>
        </w:rPr>
        <w:t>万元，增长原因主要是</w:t>
      </w:r>
      <w:r>
        <w:rPr>
          <w:rFonts w:hint="eastAsia" w:ascii="Times New Roman" w:hAnsi="Times New Roman" w:eastAsia="仿宋_GB2312"/>
          <w:color w:val="000000"/>
          <w:sz w:val="32"/>
          <w:szCs w:val="32"/>
          <w:lang w:eastAsia="zh-CN"/>
        </w:rPr>
        <w:t>增加项目支出</w:t>
      </w:r>
      <w:r>
        <w:rPr>
          <w:rFonts w:ascii="Times New Roman" w:hAnsi="Times New Roman" w:eastAsia="仿宋_GB2312"/>
          <w:color w:val="000000"/>
          <w:sz w:val="32"/>
          <w:szCs w:val="32"/>
        </w:rPr>
        <w:t>。</w:t>
      </w:r>
    </w:p>
    <w:p w14:paraId="76B0E39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default" w:ascii="Times New Roman" w:hAnsi="Times New Roman" w:eastAsia="仿宋_GB2312"/>
          <w:b/>
          <w:color w:val="000000"/>
          <w:sz w:val="32"/>
          <w:szCs w:val="32"/>
          <w:lang w:val="en-US" w:eastAsia="zh-CN"/>
        </w:rPr>
      </w:pPr>
      <w:r>
        <w:rPr>
          <w:rFonts w:hint="eastAsia" w:ascii="Times New Roman" w:hAnsi="Times New Roman" w:eastAsia="仿宋_GB2312"/>
          <w:b/>
          <w:color w:val="000000"/>
          <w:sz w:val="32"/>
          <w:szCs w:val="32"/>
          <w:lang w:val="en-US" w:eastAsia="zh-CN"/>
        </w:rPr>
        <w:t>5.</w:t>
      </w:r>
      <w:r>
        <w:rPr>
          <w:rFonts w:ascii="Times New Roman" w:hAnsi="Times New Roman" w:eastAsia="仿宋_GB2312"/>
          <w:b/>
          <w:color w:val="000000"/>
          <w:sz w:val="32"/>
          <w:szCs w:val="32"/>
        </w:rPr>
        <w:t>社会保障和就业支出（类）行政事业单位养老支出（款）</w:t>
      </w:r>
      <w:r>
        <w:rPr>
          <w:rFonts w:hint="eastAsia" w:ascii="Times New Roman" w:hAnsi="Times New Roman" w:eastAsia="仿宋_GB2312"/>
          <w:b/>
          <w:color w:val="000000"/>
          <w:sz w:val="32"/>
          <w:szCs w:val="32"/>
          <w:lang w:eastAsia="zh-CN"/>
        </w:rPr>
        <w:t>机关事业单位基本养老保险缴费支出</w:t>
      </w:r>
      <w:r>
        <w:rPr>
          <w:rFonts w:ascii="Times New Roman" w:hAnsi="Times New Roman" w:eastAsia="仿宋_GB2312"/>
          <w:b/>
          <w:color w:val="000000"/>
          <w:sz w:val="32"/>
          <w:szCs w:val="32"/>
        </w:rPr>
        <w:t>（项）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80.72</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增加</w:t>
      </w:r>
      <w:r>
        <w:rPr>
          <w:rFonts w:hint="eastAsia" w:ascii="Times New Roman" w:hAnsi="Times New Roman" w:eastAsia="仿宋_GB2312"/>
          <w:color w:val="000000"/>
          <w:sz w:val="32"/>
          <w:szCs w:val="32"/>
          <w:lang w:val="en-US" w:eastAsia="zh-CN"/>
        </w:rPr>
        <w:t>14.4</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增长</w:t>
      </w:r>
      <w:r>
        <w:rPr>
          <w:rFonts w:hint="eastAsia" w:ascii="Times New Roman" w:hAnsi="Times New Roman" w:eastAsia="仿宋_GB2312"/>
          <w:color w:val="000000"/>
          <w:sz w:val="32"/>
          <w:szCs w:val="32"/>
          <w:lang w:val="en-US" w:eastAsia="zh-CN"/>
        </w:rPr>
        <w:t>21.71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增长</w:t>
      </w:r>
      <w:r>
        <w:rPr>
          <w:rFonts w:ascii="Times New Roman" w:hAnsi="Times New Roman" w:eastAsia="仿宋_GB2312"/>
          <w:color w:val="000000"/>
          <w:sz w:val="32"/>
          <w:szCs w:val="32"/>
        </w:rPr>
        <w:t>原因主要是</w:t>
      </w:r>
      <w:r>
        <w:rPr>
          <w:rFonts w:hint="eastAsia" w:ascii="Times New Roman" w:hAnsi="Times New Roman" w:eastAsia="仿宋_GB2312"/>
          <w:color w:val="000000"/>
          <w:sz w:val="32"/>
          <w:szCs w:val="32"/>
          <w:lang w:eastAsia="zh-CN"/>
        </w:rPr>
        <w:t>人员变动及基数调整</w:t>
      </w:r>
      <w:r>
        <w:rPr>
          <w:rFonts w:ascii="Times New Roman" w:hAnsi="Times New Roman" w:eastAsia="仿宋_GB2312"/>
          <w:color w:val="000000"/>
          <w:sz w:val="32"/>
          <w:szCs w:val="32"/>
        </w:rPr>
        <w:t>。</w:t>
      </w:r>
    </w:p>
    <w:p w14:paraId="38B34E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color w:val="000000"/>
          <w:sz w:val="32"/>
          <w:szCs w:val="32"/>
          <w:lang w:val="en-US" w:eastAsia="zh-CN"/>
        </w:rPr>
        <w:t>6.</w:t>
      </w:r>
      <w:r>
        <w:rPr>
          <w:rFonts w:ascii="Times New Roman" w:hAnsi="Times New Roman" w:eastAsia="仿宋_GB2312"/>
          <w:b/>
          <w:color w:val="000000"/>
          <w:sz w:val="32"/>
          <w:szCs w:val="32"/>
        </w:rPr>
        <w:t>社会保障和就业支出（类）行政事业单位养老支出（款）</w:t>
      </w:r>
      <w:r>
        <w:rPr>
          <w:rFonts w:hint="eastAsia" w:ascii="Times New Roman" w:hAnsi="Times New Roman" w:eastAsia="仿宋_GB2312"/>
          <w:b/>
          <w:color w:val="000000"/>
          <w:sz w:val="32"/>
          <w:szCs w:val="32"/>
          <w:lang w:eastAsia="zh-CN"/>
        </w:rPr>
        <w:t>机关事业单位职业年金缴费支出</w:t>
      </w:r>
      <w:r>
        <w:rPr>
          <w:rFonts w:ascii="Times New Roman" w:hAnsi="Times New Roman" w:eastAsia="仿宋_GB2312"/>
          <w:b/>
          <w:color w:val="000000"/>
          <w:sz w:val="32"/>
          <w:szCs w:val="32"/>
        </w:rPr>
        <w:t>（项）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40.36</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预算增加</w:t>
      </w:r>
      <w:r>
        <w:rPr>
          <w:rFonts w:hint="eastAsia" w:ascii="Times New Roman" w:hAnsi="Times New Roman" w:eastAsia="仿宋_GB2312"/>
          <w:color w:val="000000"/>
          <w:sz w:val="32"/>
          <w:szCs w:val="32"/>
          <w:lang w:val="en-US" w:eastAsia="zh-CN"/>
        </w:rPr>
        <w:t>2.7</w:t>
      </w:r>
      <w:r>
        <w:rPr>
          <w:rFonts w:ascii="Times New Roman" w:hAnsi="Times New Roman" w:eastAsia="仿宋_GB2312"/>
          <w:color w:val="000000"/>
          <w:sz w:val="32"/>
          <w:szCs w:val="32"/>
        </w:rPr>
        <w:t>万元，增长</w:t>
      </w:r>
      <w:r>
        <w:rPr>
          <w:rFonts w:hint="eastAsia" w:ascii="Times New Roman" w:hAnsi="Times New Roman" w:eastAsia="仿宋_GB2312"/>
          <w:color w:val="000000"/>
          <w:sz w:val="32"/>
          <w:szCs w:val="32"/>
          <w:lang w:val="en-US" w:eastAsia="zh-CN"/>
        </w:rPr>
        <w:t>7.17</w:t>
      </w:r>
      <w:r>
        <w:rPr>
          <w:rFonts w:ascii="Times New Roman" w:hAnsi="Times New Roman" w:eastAsia="仿宋_GB2312"/>
          <w:color w:val="000000"/>
          <w:sz w:val="32"/>
          <w:szCs w:val="32"/>
        </w:rPr>
        <w:t>%，增长原因主要是</w:t>
      </w:r>
      <w:r>
        <w:rPr>
          <w:rFonts w:hint="eastAsia" w:ascii="Times New Roman" w:hAnsi="Times New Roman" w:eastAsia="仿宋_GB2312"/>
          <w:color w:val="000000"/>
          <w:sz w:val="32"/>
          <w:szCs w:val="32"/>
          <w:lang w:eastAsia="zh-CN"/>
        </w:rPr>
        <w:t>人员变动及基数调整</w:t>
      </w:r>
      <w:r>
        <w:rPr>
          <w:rFonts w:ascii="Times New Roman" w:hAnsi="Times New Roman" w:eastAsia="仿宋_GB2312"/>
          <w:color w:val="000000"/>
          <w:sz w:val="32"/>
          <w:szCs w:val="32"/>
        </w:rPr>
        <w:t>。</w:t>
      </w:r>
    </w:p>
    <w:p w14:paraId="610B1A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textAlignment w:val="auto"/>
        <w:rPr>
          <w:rFonts w:ascii="Times New Roman" w:hAnsi="Times New Roman" w:eastAsia="仿宋_GB2312"/>
          <w:color w:val="000000"/>
          <w:sz w:val="32"/>
          <w:szCs w:val="32"/>
        </w:rPr>
      </w:pPr>
      <w:r>
        <w:rPr>
          <w:rFonts w:hint="eastAsia" w:ascii="仿宋" w:hAnsi="仿宋" w:eastAsia="仿宋" w:cs="仿宋"/>
          <w:b/>
          <w:bCs/>
          <w:color w:val="000000"/>
          <w:kern w:val="0"/>
          <w:sz w:val="31"/>
          <w:szCs w:val="31"/>
          <w:lang w:val="en-US" w:eastAsia="zh-CN" w:bidi="ar"/>
        </w:rPr>
        <w:t>7.</w:t>
      </w:r>
      <w:r>
        <w:rPr>
          <w:rFonts w:ascii="仿宋" w:hAnsi="仿宋" w:eastAsia="仿宋" w:cs="仿宋"/>
          <w:b/>
          <w:bCs/>
          <w:color w:val="000000"/>
          <w:kern w:val="0"/>
          <w:sz w:val="31"/>
          <w:szCs w:val="31"/>
          <w:lang w:val="en-US" w:eastAsia="zh-CN" w:bidi="ar"/>
        </w:rPr>
        <w:t>卫生健康支出（类）行政事业单位医疗（款）行政单位医疗（项）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11.99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eastAsia="zh-CN"/>
        </w:rPr>
        <w:t>增加</w:t>
      </w:r>
      <w:r>
        <w:rPr>
          <w:rFonts w:hint="eastAsia" w:ascii="Times New Roman" w:hAnsi="Times New Roman" w:eastAsia="仿宋_GB2312"/>
          <w:color w:val="000000"/>
          <w:sz w:val="32"/>
          <w:szCs w:val="32"/>
          <w:lang w:val="en-US" w:eastAsia="zh-CN"/>
        </w:rPr>
        <w:t>0.21</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eastAsia="zh-CN"/>
        </w:rPr>
        <w:t>增长</w:t>
      </w:r>
      <w:r>
        <w:rPr>
          <w:rFonts w:hint="eastAsia" w:ascii="Times New Roman" w:hAnsi="Times New Roman" w:eastAsia="仿宋_GB2312"/>
          <w:color w:val="000000"/>
          <w:sz w:val="32"/>
          <w:szCs w:val="32"/>
          <w:lang w:val="en-US" w:eastAsia="zh-CN"/>
        </w:rPr>
        <w:t>1.78</w:t>
      </w:r>
      <w:r>
        <w:rPr>
          <w:rFonts w:ascii="Times New Roman" w:hAnsi="Times New Roman" w:eastAsia="仿宋_GB2312"/>
          <w:color w:val="000000"/>
          <w:sz w:val="32"/>
          <w:szCs w:val="32"/>
        </w:rPr>
        <w:t>%，增</w:t>
      </w:r>
      <w:r>
        <w:rPr>
          <w:rFonts w:hint="eastAsia" w:ascii="Times New Roman" w:hAnsi="Times New Roman" w:eastAsia="仿宋_GB2312"/>
          <w:color w:val="000000"/>
          <w:sz w:val="32"/>
          <w:szCs w:val="32"/>
          <w:lang w:eastAsia="zh-CN"/>
        </w:rPr>
        <w:t>长</w:t>
      </w:r>
      <w:r>
        <w:rPr>
          <w:rFonts w:ascii="Times New Roman" w:hAnsi="Times New Roman" w:eastAsia="仿宋_GB2312"/>
          <w:color w:val="000000"/>
          <w:sz w:val="32"/>
          <w:szCs w:val="32"/>
        </w:rPr>
        <w:t>原因主要是</w:t>
      </w:r>
      <w:r>
        <w:rPr>
          <w:rFonts w:hint="eastAsia" w:ascii="Times New Roman" w:hAnsi="Times New Roman" w:eastAsia="仿宋_GB2312"/>
          <w:color w:val="000000"/>
          <w:sz w:val="32"/>
          <w:szCs w:val="32"/>
          <w:lang w:eastAsia="zh-CN"/>
        </w:rPr>
        <w:t>人员变动及基数调整</w:t>
      </w:r>
      <w:r>
        <w:rPr>
          <w:rFonts w:ascii="Times New Roman" w:hAnsi="Times New Roman" w:eastAsia="仿宋_GB2312"/>
          <w:color w:val="000000"/>
          <w:sz w:val="32"/>
          <w:szCs w:val="32"/>
        </w:rPr>
        <w:t>。</w:t>
      </w:r>
    </w:p>
    <w:p w14:paraId="3A4B96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textAlignment w:val="auto"/>
        <w:rPr>
          <w:rFonts w:ascii="Times New Roman" w:hAnsi="Times New Roman" w:eastAsia="仿宋_GB2312"/>
          <w:color w:val="000000"/>
          <w:sz w:val="32"/>
          <w:szCs w:val="32"/>
        </w:rPr>
      </w:pPr>
      <w:r>
        <w:rPr>
          <w:rFonts w:hint="eastAsia" w:ascii="仿宋" w:hAnsi="仿宋" w:eastAsia="仿宋" w:cs="仿宋"/>
          <w:b/>
          <w:bCs/>
          <w:color w:val="000000"/>
          <w:kern w:val="0"/>
          <w:sz w:val="31"/>
          <w:szCs w:val="31"/>
          <w:lang w:val="en-US" w:eastAsia="zh-CN" w:bidi="ar"/>
        </w:rPr>
        <w:t>8.</w:t>
      </w:r>
      <w:r>
        <w:rPr>
          <w:rFonts w:ascii="仿宋" w:hAnsi="仿宋" w:eastAsia="仿宋" w:cs="仿宋"/>
          <w:b/>
          <w:bCs/>
          <w:color w:val="000000"/>
          <w:kern w:val="0"/>
          <w:sz w:val="31"/>
          <w:szCs w:val="31"/>
          <w:lang w:val="en-US" w:eastAsia="zh-CN" w:bidi="ar"/>
        </w:rPr>
        <w:t>卫生健康支出（类）行政事业单位医疗（款）</w:t>
      </w:r>
      <w:r>
        <w:rPr>
          <w:rFonts w:hint="eastAsia" w:ascii="仿宋" w:hAnsi="仿宋" w:eastAsia="仿宋" w:cs="仿宋"/>
          <w:b/>
          <w:bCs/>
          <w:color w:val="000000"/>
          <w:kern w:val="0"/>
          <w:sz w:val="31"/>
          <w:szCs w:val="31"/>
          <w:lang w:val="en-US" w:eastAsia="zh-CN" w:bidi="ar"/>
        </w:rPr>
        <w:t>事业</w:t>
      </w:r>
      <w:r>
        <w:rPr>
          <w:rFonts w:ascii="仿宋" w:hAnsi="仿宋" w:eastAsia="仿宋" w:cs="仿宋"/>
          <w:b/>
          <w:bCs/>
          <w:color w:val="000000"/>
          <w:kern w:val="0"/>
          <w:sz w:val="31"/>
          <w:szCs w:val="31"/>
          <w:lang w:val="en-US" w:eastAsia="zh-CN" w:bidi="ar"/>
        </w:rPr>
        <w:t>单位医疗（项）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10.57</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预算增加</w:t>
      </w:r>
      <w:r>
        <w:rPr>
          <w:rFonts w:hint="eastAsia" w:ascii="Times New Roman" w:hAnsi="Times New Roman" w:eastAsia="仿宋_GB2312"/>
          <w:color w:val="000000"/>
          <w:sz w:val="32"/>
          <w:szCs w:val="32"/>
          <w:lang w:val="en-US" w:eastAsia="zh-CN"/>
        </w:rPr>
        <w:t>0.74</w:t>
      </w:r>
      <w:r>
        <w:rPr>
          <w:rFonts w:ascii="Times New Roman" w:hAnsi="Times New Roman" w:eastAsia="仿宋_GB2312"/>
          <w:color w:val="000000"/>
          <w:sz w:val="32"/>
          <w:szCs w:val="32"/>
        </w:rPr>
        <w:t>万元，增长</w:t>
      </w:r>
      <w:r>
        <w:rPr>
          <w:rFonts w:hint="eastAsia" w:ascii="Times New Roman" w:hAnsi="Times New Roman" w:eastAsia="仿宋_GB2312"/>
          <w:color w:val="000000"/>
          <w:sz w:val="32"/>
          <w:szCs w:val="32"/>
          <w:lang w:val="en-US" w:eastAsia="zh-CN"/>
        </w:rPr>
        <w:t>7.53</w:t>
      </w:r>
      <w:r>
        <w:rPr>
          <w:rFonts w:ascii="Times New Roman" w:hAnsi="Times New Roman" w:eastAsia="仿宋_GB2312"/>
          <w:color w:val="000000"/>
          <w:sz w:val="32"/>
          <w:szCs w:val="32"/>
        </w:rPr>
        <w:t>%，增长原因主要是</w:t>
      </w:r>
      <w:r>
        <w:rPr>
          <w:rFonts w:hint="eastAsia" w:ascii="Times New Roman" w:hAnsi="Times New Roman" w:eastAsia="仿宋_GB2312"/>
          <w:color w:val="000000"/>
          <w:sz w:val="32"/>
          <w:szCs w:val="32"/>
          <w:lang w:eastAsia="zh-CN"/>
        </w:rPr>
        <w:t>人员变动及基数调整</w:t>
      </w:r>
      <w:r>
        <w:rPr>
          <w:rFonts w:ascii="Times New Roman" w:hAnsi="Times New Roman" w:eastAsia="仿宋_GB2312"/>
          <w:color w:val="000000"/>
          <w:sz w:val="32"/>
          <w:szCs w:val="32"/>
        </w:rPr>
        <w:t>。</w:t>
      </w:r>
    </w:p>
    <w:p w14:paraId="241F48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textAlignment w:val="auto"/>
        <w:rPr>
          <w:rFonts w:ascii="Times New Roman" w:hAnsi="Times New Roman" w:eastAsia="仿宋_GB2312"/>
          <w:color w:val="000000"/>
          <w:sz w:val="32"/>
          <w:szCs w:val="32"/>
        </w:rPr>
      </w:pPr>
      <w:r>
        <w:rPr>
          <w:rFonts w:hint="eastAsia" w:ascii="仿宋" w:hAnsi="仿宋" w:eastAsia="仿宋" w:cs="仿宋"/>
          <w:b/>
          <w:bCs/>
          <w:color w:val="000000"/>
          <w:kern w:val="0"/>
          <w:sz w:val="31"/>
          <w:szCs w:val="31"/>
          <w:lang w:val="en-US" w:eastAsia="zh-CN" w:bidi="ar"/>
        </w:rPr>
        <w:t>9.</w:t>
      </w:r>
      <w:r>
        <w:rPr>
          <w:rFonts w:ascii="仿宋" w:hAnsi="仿宋" w:eastAsia="仿宋" w:cs="仿宋"/>
          <w:b/>
          <w:bCs/>
          <w:color w:val="000000"/>
          <w:kern w:val="0"/>
          <w:sz w:val="31"/>
          <w:szCs w:val="31"/>
          <w:lang w:val="en-US" w:eastAsia="zh-CN" w:bidi="ar"/>
        </w:rPr>
        <w:t>卫生健康支出（类）行政事业单位医疗（款）</w:t>
      </w:r>
      <w:r>
        <w:rPr>
          <w:rFonts w:hint="eastAsia" w:ascii="仿宋" w:hAnsi="仿宋" w:eastAsia="仿宋" w:cs="仿宋"/>
          <w:b/>
          <w:bCs/>
          <w:color w:val="000000"/>
          <w:kern w:val="0"/>
          <w:sz w:val="31"/>
          <w:szCs w:val="31"/>
          <w:lang w:val="en-US" w:eastAsia="zh-CN" w:bidi="ar"/>
        </w:rPr>
        <w:t>公务员医疗补助</w:t>
      </w:r>
      <w:r>
        <w:rPr>
          <w:rFonts w:ascii="仿宋" w:hAnsi="仿宋" w:eastAsia="仿宋" w:cs="仿宋"/>
          <w:b/>
          <w:bCs/>
          <w:color w:val="000000"/>
          <w:kern w:val="0"/>
          <w:sz w:val="31"/>
          <w:szCs w:val="31"/>
          <w:lang w:val="en-US" w:eastAsia="zh-CN" w:bidi="ar"/>
        </w:rPr>
        <w:t>（项）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3.76</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eastAsia="zh-CN"/>
        </w:rPr>
        <w:t>减少</w:t>
      </w:r>
      <w:r>
        <w:rPr>
          <w:rFonts w:hint="eastAsia" w:ascii="Times New Roman" w:hAnsi="Times New Roman" w:eastAsia="仿宋_GB2312"/>
          <w:color w:val="000000"/>
          <w:sz w:val="32"/>
          <w:szCs w:val="32"/>
          <w:lang w:val="en-US" w:eastAsia="zh-CN"/>
        </w:rPr>
        <w:t>2.41万元，下降39.06%，</w:t>
      </w:r>
      <w:r>
        <w:rPr>
          <w:rFonts w:hint="eastAsia" w:ascii="Times New Roman" w:hAnsi="Times New Roman" w:eastAsia="仿宋_GB2312"/>
          <w:color w:val="000000"/>
          <w:sz w:val="32"/>
          <w:szCs w:val="32"/>
          <w:lang w:eastAsia="zh-CN"/>
        </w:rPr>
        <w:t>下降</w:t>
      </w:r>
      <w:r>
        <w:rPr>
          <w:rFonts w:ascii="Times New Roman" w:hAnsi="Times New Roman" w:eastAsia="仿宋_GB2312"/>
          <w:color w:val="000000"/>
          <w:sz w:val="32"/>
          <w:szCs w:val="32"/>
        </w:rPr>
        <w:t>原因主要是</w:t>
      </w:r>
      <w:r>
        <w:rPr>
          <w:rFonts w:hint="eastAsia" w:ascii="Times New Roman" w:hAnsi="Times New Roman" w:eastAsia="仿宋_GB2312"/>
          <w:color w:val="000000"/>
          <w:sz w:val="32"/>
          <w:szCs w:val="32"/>
          <w:lang w:eastAsia="zh-CN"/>
        </w:rPr>
        <w:t>人员变动及基数调整</w:t>
      </w:r>
      <w:r>
        <w:rPr>
          <w:rFonts w:hint="eastAsia" w:ascii="Times New Roman" w:hAnsi="Times New Roman" w:eastAsia="仿宋_GB2312"/>
          <w:color w:val="000000"/>
          <w:sz w:val="32"/>
          <w:szCs w:val="32"/>
          <w:lang w:eastAsia="zh-CN"/>
        </w:rPr>
        <w:t>。</w:t>
      </w:r>
    </w:p>
    <w:p w14:paraId="76D1EC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textAlignment w:val="auto"/>
        <w:rPr>
          <w:rFonts w:hint="default" w:ascii="Times New Roman" w:hAnsi="Times New Roman" w:eastAsia="仿宋_GB2312" w:cs="Times New Roman"/>
          <w:b/>
          <w:color w:val="000000"/>
          <w:sz w:val="32"/>
          <w:szCs w:val="32"/>
          <w:lang w:val="en-US" w:eastAsia="zh-CN"/>
        </w:rPr>
      </w:pPr>
      <w:r>
        <w:rPr>
          <w:rFonts w:hint="eastAsia" w:ascii="Times New Roman" w:hAnsi="Times New Roman" w:eastAsia="仿宋_GB2312"/>
          <w:b/>
          <w:color w:val="000000"/>
          <w:sz w:val="32"/>
          <w:szCs w:val="32"/>
          <w:lang w:val="en-US" w:eastAsia="zh-CN"/>
        </w:rPr>
        <w:t>10.</w:t>
      </w:r>
      <w:r>
        <w:rPr>
          <w:rFonts w:ascii="Times New Roman" w:hAnsi="Times New Roman" w:eastAsia="仿宋_GB2312"/>
          <w:b/>
          <w:color w:val="000000"/>
          <w:sz w:val="32"/>
          <w:szCs w:val="32"/>
        </w:rPr>
        <w:t>住房保障支出（类）住房改革支出（款）住房公积金（项）</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w:t>
      </w:r>
      <w:r>
        <w:rPr>
          <w:rFonts w:hint="eastAsia" w:ascii="Times New Roman" w:hAnsi="Times New Roman" w:eastAsia="仿宋_GB2312"/>
          <w:color w:val="000000"/>
          <w:sz w:val="32"/>
          <w:szCs w:val="32"/>
          <w:lang w:val="en-US" w:eastAsia="zh-CN"/>
        </w:rPr>
        <w:t>67.59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较202</w:t>
      </w: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预算增加</w:t>
      </w:r>
      <w:r>
        <w:rPr>
          <w:rFonts w:hint="eastAsia" w:ascii="Times New Roman" w:hAnsi="Times New Roman" w:eastAsia="仿宋_GB2312"/>
          <w:color w:val="000000"/>
          <w:sz w:val="32"/>
          <w:szCs w:val="32"/>
          <w:lang w:val="en-US" w:eastAsia="zh-CN"/>
        </w:rPr>
        <w:t>14.1</w:t>
      </w:r>
      <w:r>
        <w:rPr>
          <w:rFonts w:ascii="Times New Roman" w:hAnsi="Times New Roman" w:eastAsia="仿宋_GB2312"/>
          <w:color w:val="000000"/>
          <w:sz w:val="32"/>
          <w:szCs w:val="32"/>
        </w:rPr>
        <w:t>万元，增长</w:t>
      </w:r>
      <w:r>
        <w:rPr>
          <w:rFonts w:hint="eastAsia" w:ascii="Times New Roman" w:hAnsi="Times New Roman" w:eastAsia="仿宋_GB2312"/>
          <w:color w:val="000000"/>
          <w:sz w:val="32"/>
          <w:szCs w:val="32"/>
          <w:lang w:val="en-US" w:eastAsia="zh-CN"/>
        </w:rPr>
        <w:t>26.36</w:t>
      </w:r>
      <w:r>
        <w:rPr>
          <w:rFonts w:ascii="Times New Roman" w:hAnsi="Times New Roman" w:eastAsia="仿宋_GB2312"/>
          <w:color w:val="000000"/>
          <w:sz w:val="32"/>
          <w:szCs w:val="32"/>
        </w:rPr>
        <w:t>%，增长原因主要是</w:t>
      </w:r>
      <w:r>
        <w:rPr>
          <w:rFonts w:hint="eastAsia" w:ascii="Times New Roman" w:hAnsi="Times New Roman" w:eastAsia="仿宋_GB2312"/>
          <w:color w:val="000000"/>
          <w:sz w:val="32"/>
          <w:szCs w:val="32"/>
          <w:lang w:eastAsia="zh-CN"/>
        </w:rPr>
        <w:t>人员变动及基数调整</w:t>
      </w:r>
      <w:r>
        <w:rPr>
          <w:rFonts w:ascii="Times New Roman" w:hAnsi="Times New Roman" w:eastAsia="仿宋_GB2312"/>
          <w:color w:val="000000"/>
          <w:sz w:val="32"/>
          <w:szCs w:val="32"/>
        </w:rPr>
        <w:t>。</w:t>
      </w:r>
    </w:p>
    <w:p w14:paraId="67CBFBD3">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六、关于2025年一般公共预算基本支出表的说明</w:t>
      </w:r>
    </w:p>
    <w:p w14:paraId="53399CCB">
      <w:pPr>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2025年一般公共预算基本支出</w:t>
      </w:r>
      <w:r>
        <w:rPr>
          <w:rFonts w:hint="eastAsia" w:ascii="Times New Roman" w:hAnsi="Times New Roman" w:eastAsia="仿宋_GB2312" w:cs="Times New Roman"/>
          <w:color w:val="000000"/>
          <w:sz w:val="32"/>
          <w:szCs w:val="32"/>
          <w:lang w:val="en-US" w:eastAsia="zh-CN"/>
        </w:rPr>
        <w:t>963.61</w:t>
      </w:r>
      <w:r>
        <w:rPr>
          <w:rFonts w:hint="default" w:ascii="Times New Roman" w:hAnsi="Times New Roman" w:eastAsia="仿宋_GB2312" w:cs="Times New Roman"/>
          <w:color w:val="000000"/>
          <w:sz w:val="32"/>
          <w:szCs w:val="32"/>
        </w:rPr>
        <w:t>万元，其中，人员经费</w:t>
      </w:r>
      <w:r>
        <w:rPr>
          <w:rFonts w:hint="eastAsia" w:ascii="Times New Roman" w:hAnsi="Times New Roman" w:eastAsia="仿宋_GB2312" w:cs="Times New Roman"/>
          <w:color w:val="000000"/>
          <w:sz w:val="32"/>
          <w:szCs w:val="32"/>
          <w:lang w:val="en-US" w:eastAsia="zh-CN"/>
        </w:rPr>
        <w:t>868.81</w:t>
      </w:r>
      <w:r>
        <w:rPr>
          <w:rFonts w:hint="default" w:ascii="Times New Roman" w:hAnsi="Times New Roman" w:eastAsia="仿宋_GB2312" w:cs="Times New Roman"/>
          <w:color w:val="000000"/>
          <w:sz w:val="32"/>
          <w:szCs w:val="32"/>
        </w:rPr>
        <w:t>万元，公用经费</w:t>
      </w:r>
      <w:r>
        <w:rPr>
          <w:rFonts w:hint="eastAsia" w:ascii="Times New Roman" w:hAnsi="Times New Roman" w:eastAsia="仿宋_GB2312" w:cs="Times New Roman"/>
          <w:color w:val="000000"/>
          <w:sz w:val="32"/>
          <w:szCs w:val="32"/>
          <w:lang w:val="en-US" w:eastAsia="zh-CN"/>
        </w:rPr>
        <w:t>94.79</w:t>
      </w:r>
      <w:r>
        <w:rPr>
          <w:rFonts w:hint="default" w:ascii="Times New Roman" w:hAnsi="Times New Roman" w:eastAsia="仿宋_GB2312" w:cs="Times New Roman"/>
          <w:color w:val="000000"/>
          <w:sz w:val="32"/>
          <w:szCs w:val="32"/>
        </w:rPr>
        <w:t>万元。</w:t>
      </w:r>
    </w:p>
    <w:p w14:paraId="58080F1F">
      <w:pPr>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（一）人员经费</w:t>
      </w:r>
      <w:r>
        <w:rPr>
          <w:rFonts w:hint="eastAsia" w:ascii="Times New Roman" w:hAnsi="Times New Roman" w:eastAsia="仿宋_GB2312" w:cs="Times New Roman"/>
          <w:b/>
          <w:bCs/>
          <w:color w:val="000000"/>
          <w:sz w:val="32"/>
          <w:szCs w:val="32"/>
          <w:lang w:val="en-US" w:eastAsia="zh-CN"/>
        </w:rPr>
        <w:t>8</w:t>
      </w:r>
      <w:r>
        <w:rPr>
          <w:rFonts w:hint="eastAsia" w:ascii="Times New Roman" w:hAnsi="Times New Roman" w:eastAsia="仿宋_GB2312" w:cs="Times New Roman"/>
          <w:b/>
          <w:bCs/>
          <w:color w:val="000000"/>
          <w:sz w:val="32"/>
          <w:szCs w:val="32"/>
          <w:lang w:val="en-US" w:eastAsia="zh-CN"/>
        </w:rPr>
        <w:t>68.81</w:t>
      </w:r>
      <w:r>
        <w:rPr>
          <w:rFonts w:hint="default" w:ascii="Times New Roman" w:hAnsi="Times New Roman" w:eastAsia="仿宋_GB2312" w:cs="Times New Roman"/>
          <w:b/>
          <w:bCs/>
          <w:color w:val="000000"/>
          <w:sz w:val="32"/>
          <w:szCs w:val="32"/>
        </w:rPr>
        <w:t>万元，</w:t>
      </w:r>
      <w:r>
        <w:rPr>
          <w:rFonts w:hint="default" w:ascii="Times New Roman" w:hAnsi="Times New Roman" w:eastAsia="仿宋_GB2312" w:cs="Times New Roman"/>
          <w:color w:val="000000"/>
          <w:sz w:val="32"/>
          <w:szCs w:val="32"/>
        </w:rPr>
        <w:t>主要包括:基本工资</w:t>
      </w:r>
      <w:r>
        <w:rPr>
          <w:rFonts w:hint="eastAsia" w:ascii="Times New Roman" w:hAnsi="Times New Roman" w:eastAsia="仿宋_GB2312" w:cs="Times New Roman"/>
          <w:color w:val="000000"/>
          <w:sz w:val="32"/>
          <w:szCs w:val="32"/>
          <w:lang w:val="en-US" w:eastAsia="zh-CN"/>
        </w:rPr>
        <w:t>217.58万元</w:t>
      </w:r>
      <w:r>
        <w:rPr>
          <w:rFonts w:hint="default" w:ascii="Times New Roman" w:hAnsi="Times New Roman" w:eastAsia="仿宋_GB2312" w:cs="Times New Roman"/>
          <w:color w:val="000000"/>
          <w:sz w:val="32"/>
          <w:szCs w:val="32"/>
        </w:rPr>
        <w:t>、津贴补贴</w:t>
      </w:r>
      <w:r>
        <w:rPr>
          <w:rFonts w:hint="eastAsia" w:ascii="Times New Roman" w:hAnsi="Times New Roman" w:eastAsia="仿宋_GB2312" w:cs="Times New Roman"/>
          <w:color w:val="000000"/>
          <w:sz w:val="32"/>
          <w:szCs w:val="32"/>
          <w:lang w:val="en-US" w:eastAsia="zh-CN"/>
        </w:rPr>
        <w:t>101.18万元</w:t>
      </w:r>
      <w:r>
        <w:rPr>
          <w:rFonts w:hint="default" w:ascii="Times New Roman" w:hAnsi="Times New Roman" w:eastAsia="仿宋_GB2312" w:cs="Times New Roman"/>
          <w:color w:val="000000"/>
          <w:sz w:val="32"/>
          <w:szCs w:val="32"/>
        </w:rPr>
        <w:t>、奖金</w:t>
      </w:r>
      <w:r>
        <w:rPr>
          <w:rFonts w:hint="eastAsia" w:ascii="Times New Roman" w:hAnsi="Times New Roman" w:eastAsia="仿宋_GB2312" w:cs="Times New Roman"/>
          <w:color w:val="000000"/>
          <w:sz w:val="32"/>
          <w:szCs w:val="32"/>
          <w:lang w:val="en-US" w:eastAsia="zh-CN"/>
        </w:rPr>
        <w:t>166.29万元</w:t>
      </w:r>
      <w:r>
        <w:rPr>
          <w:rFonts w:hint="default" w:ascii="Times New Roman" w:hAnsi="Times New Roman" w:eastAsia="仿宋_GB2312" w:cs="Times New Roman"/>
          <w:color w:val="000000"/>
          <w:sz w:val="32"/>
          <w:szCs w:val="32"/>
        </w:rPr>
        <w:t>、伙食补助费</w:t>
      </w:r>
      <w:r>
        <w:rPr>
          <w:rFonts w:hint="eastAsia" w:ascii="Times New Roman" w:hAnsi="Times New Roman" w:eastAsia="仿宋_GB2312" w:cs="Times New Roman"/>
          <w:color w:val="000000"/>
          <w:sz w:val="32"/>
          <w:szCs w:val="32"/>
          <w:lang w:val="en-US" w:eastAsia="zh-CN"/>
        </w:rPr>
        <w:t>9.33万元</w:t>
      </w:r>
      <w:r>
        <w:rPr>
          <w:rFonts w:hint="default" w:ascii="Times New Roman" w:hAnsi="Times New Roman" w:eastAsia="仿宋_GB2312" w:cs="Times New Roman"/>
          <w:color w:val="000000"/>
          <w:sz w:val="32"/>
          <w:szCs w:val="32"/>
        </w:rPr>
        <w:t>、绩效工资</w:t>
      </w:r>
      <w:r>
        <w:rPr>
          <w:rFonts w:hint="eastAsia" w:ascii="Times New Roman" w:hAnsi="Times New Roman" w:eastAsia="仿宋_GB2312" w:cs="Times New Roman"/>
          <w:color w:val="000000"/>
          <w:sz w:val="32"/>
          <w:szCs w:val="32"/>
          <w:lang w:val="en-US" w:eastAsia="zh-CN"/>
        </w:rPr>
        <w:t>57.26万元</w:t>
      </w:r>
      <w:r>
        <w:rPr>
          <w:rFonts w:hint="default" w:ascii="Times New Roman" w:hAnsi="Times New Roman" w:eastAsia="仿宋_GB2312" w:cs="Times New Roman"/>
          <w:color w:val="000000"/>
          <w:sz w:val="32"/>
          <w:szCs w:val="32"/>
        </w:rPr>
        <w:t>、机关事业单位基本养老保险费</w:t>
      </w:r>
      <w:r>
        <w:rPr>
          <w:rFonts w:hint="eastAsia" w:ascii="Times New Roman" w:hAnsi="Times New Roman" w:eastAsia="仿宋_GB2312" w:cs="Times New Roman"/>
          <w:color w:val="000000"/>
          <w:sz w:val="32"/>
          <w:szCs w:val="32"/>
          <w:lang w:val="en-US" w:eastAsia="zh-CN"/>
        </w:rPr>
        <w:t>80.72万元</w:t>
      </w:r>
      <w:r>
        <w:rPr>
          <w:rFonts w:hint="default" w:ascii="Times New Roman" w:hAnsi="Times New Roman" w:eastAsia="仿宋_GB2312" w:cs="Times New Roman"/>
          <w:color w:val="000000"/>
          <w:sz w:val="32"/>
          <w:szCs w:val="32"/>
        </w:rPr>
        <w:t>、职业年金缴费</w:t>
      </w:r>
      <w:r>
        <w:rPr>
          <w:rFonts w:hint="eastAsia" w:ascii="Times New Roman" w:hAnsi="Times New Roman" w:eastAsia="仿宋_GB2312" w:cs="Times New Roman"/>
          <w:color w:val="000000"/>
          <w:sz w:val="32"/>
          <w:szCs w:val="32"/>
          <w:lang w:val="en-US" w:eastAsia="zh-CN"/>
        </w:rPr>
        <w:t>40.36万元</w:t>
      </w:r>
      <w:r>
        <w:rPr>
          <w:rFonts w:hint="default" w:ascii="Times New Roman" w:hAnsi="Times New Roman" w:eastAsia="仿宋_GB2312" w:cs="Times New Roman"/>
          <w:color w:val="000000"/>
          <w:sz w:val="32"/>
          <w:szCs w:val="32"/>
        </w:rPr>
        <w:t>、职工基本医疗保险缴费</w:t>
      </w:r>
      <w:r>
        <w:rPr>
          <w:rFonts w:hint="eastAsia" w:ascii="Times New Roman" w:hAnsi="Times New Roman" w:eastAsia="仿宋_GB2312" w:cs="Times New Roman"/>
          <w:color w:val="000000"/>
          <w:sz w:val="32"/>
          <w:szCs w:val="32"/>
          <w:lang w:val="en-US" w:eastAsia="zh-CN"/>
        </w:rPr>
        <w:t>22.56万元</w:t>
      </w:r>
      <w:r>
        <w:rPr>
          <w:rFonts w:hint="default" w:ascii="Times New Roman" w:hAnsi="Times New Roman" w:eastAsia="仿宋_GB2312" w:cs="Times New Roman"/>
          <w:color w:val="000000"/>
          <w:sz w:val="32"/>
          <w:szCs w:val="32"/>
        </w:rPr>
        <w:t>、公务员医疗补助缴费</w:t>
      </w:r>
      <w:r>
        <w:rPr>
          <w:rFonts w:hint="eastAsia" w:ascii="Times New Roman" w:hAnsi="Times New Roman" w:eastAsia="仿宋_GB2312" w:cs="Times New Roman"/>
          <w:color w:val="000000"/>
          <w:sz w:val="32"/>
          <w:szCs w:val="32"/>
          <w:lang w:val="en-US" w:eastAsia="zh-CN"/>
        </w:rPr>
        <w:t>3.76万元</w:t>
      </w:r>
      <w:r>
        <w:rPr>
          <w:rFonts w:hint="default" w:ascii="Times New Roman" w:hAnsi="Times New Roman" w:eastAsia="仿宋_GB2312" w:cs="Times New Roman"/>
          <w:color w:val="000000"/>
          <w:sz w:val="32"/>
          <w:szCs w:val="32"/>
        </w:rPr>
        <w:t>、其他社会保障缴费</w:t>
      </w:r>
      <w:r>
        <w:rPr>
          <w:rFonts w:hint="eastAsia" w:ascii="Times New Roman" w:hAnsi="Times New Roman" w:eastAsia="仿宋_GB2312" w:cs="Times New Roman"/>
          <w:color w:val="000000"/>
          <w:sz w:val="32"/>
          <w:szCs w:val="32"/>
          <w:lang w:val="en-US" w:eastAsia="zh-CN"/>
        </w:rPr>
        <w:t>1.63万元</w:t>
      </w:r>
      <w:r>
        <w:rPr>
          <w:rFonts w:hint="default" w:ascii="Times New Roman" w:hAnsi="Times New Roman" w:eastAsia="仿宋_GB2312" w:cs="Times New Roman"/>
          <w:color w:val="000000"/>
          <w:sz w:val="32"/>
          <w:szCs w:val="32"/>
        </w:rPr>
        <w:t>、住房公积金</w:t>
      </w:r>
      <w:r>
        <w:rPr>
          <w:rFonts w:hint="eastAsia" w:ascii="Times New Roman" w:hAnsi="Times New Roman" w:eastAsia="仿宋_GB2312" w:cs="Times New Roman"/>
          <w:color w:val="000000"/>
          <w:sz w:val="32"/>
          <w:szCs w:val="32"/>
          <w:lang w:val="en-US" w:eastAsia="zh-CN"/>
        </w:rPr>
        <w:t>67.59万元</w:t>
      </w:r>
      <w:r>
        <w:rPr>
          <w:rFonts w:hint="default" w:ascii="Times New Roman" w:hAnsi="Times New Roman" w:eastAsia="仿宋_GB2312" w:cs="Times New Roman"/>
          <w:color w:val="000000"/>
          <w:sz w:val="32"/>
          <w:szCs w:val="32"/>
        </w:rPr>
        <w:t>、医疗费</w:t>
      </w:r>
      <w:r>
        <w:rPr>
          <w:rFonts w:hint="eastAsia" w:ascii="Times New Roman" w:hAnsi="Times New Roman" w:eastAsia="仿宋_GB2312" w:cs="Times New Roman"/>
          <w:color w:val="000000"/>
          <w:sz w:val="32"/>
          <w:szCs w:val="32"/>
          <w:lang w:val="en-US" w:eastAsia="zh-CN"/>
        </w:rPr>
        <w:t>4.5万元</w:t>
      </w:r>
      <w:r>
        <w:rPr>
          <w:rFonts w:hint="default" w:ascii="Times New Roman" w:hAnsi="Times New Roman" w:eastAsia="仿宋_GB2312" w:cs="Times New Roman"/>
          <w:color w:val="000000"/>
          <w:sz w:val="32"/>
          <w:szCs w:val="32"/>
        </w:rPr>
        <w:t>、其他工资福利支出、离休费</w:t>
      </w:r>
      <w:r>
        <w:rPr>
          <w:rFonts w:hint="eastAsia" w:ascii="Times New Roman" w:hAnsi="Times New Roman" w:eastAsia="仿宋_GB2312" w:cs="Times New Roman"/>
          <w:color w:val="000000"/>
          <w:sz w:val="32"/>
          <w:szCs w:val="32"/>
          <w:lang w:val="en-US" w:eastAsia="zh-CN"/>
        </w:rPr>
        <w:t>62.86万元</w:t>
      </w:r>
      <w:r>
        <w:rPr>
          <w:rFonts w:hint="default" w:ascii="Times New Roman" w:hAnsi="Times New Roman" w:eastAsia="仿宋_GB2312" w:cs="Times New Roman"/>
          <w:color w:val="000000"/>
          <w:sz w:val="32"/>
          <w:szCs w:val="32"/>
        </w:rPr>
        <w:t>、对其他个人和家庭的补助支出</w:t>
      </w:r>
      <w:r>
        <w:rPr>
          <w:rFonts w:hint="eastAsia" w:ascii="Times New Roman" w:hAnsi="Times New Roman" w:eastAsia="仿宋_GB2312" w:cs="Times New Roman"/>
          <w:color w:val="000000"/>
          <w:sz w:val="32"/>
          <w:szCs w:val="32"/>
          <w:lang w:val="en-US" w:eastAsia="zh-CN"/>
        </w:rPr>
        <w:t>17.64万元</w:t>
      </w:r>
      <w:r>
        <w:rPr>
          <w:rFonts w:hint="default" w:ascii="Times New Roman" w:hAnsi="Times New Roman" w:eastAsia="仿宋_GB2312" w:cs="Times New Roman"/>
          <w:color w:val="000000"/>
          <w:sz w:val="32"/>
          <w:szCs w:val="32"/>
        </w:rPr>
        <w:t>等。</w:t>
      </w:r>
    </w:p>
    <w:p w14:paraId="402A0DCE">
      <w:pPr>
        <w:spacing w:line="560" w:lineRule="exact"/>
        <w:ind w:firstLine="643" w:firstLineChars="200"/>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b/>
          <w:bCs/>
          <w:color w:val="000000"/>
          <w:sz w:val="32"/>
          <w:szCs w:val="32"/>
        </w:rPr>
        <w:t>（二）公用经费</w:t>
      </w:r>
      <w:r>
        <w:rPr>
          <w:rFonts w:hint="eastAsia" w:ascii="Times New Roman" w:hAnsi="Times New Roman" w:eastAsia="仿宋_GB2312" w:cs="Times New Roman"/>
          <w:b/>
          <w:bCs/>
          <w:color w:val="000000"/>
          <w:sz w:val="32"/>
          <w:szCs w:val="32"/>
          <w:lang w:val="en-US" w:eastAsia="zh-CN"/>
        </w:rPr>
        <w:t>9</w:t>
      </w:r>
      <w:r>
        <w:rPr>
          <w:rFonts w:hint="eastAsia" w:ascii="Times New Roman" w:hAnsi="Times New Roman" w:eastAsia="仿宋_GB2312" w:cs="Times New Roman"/>
          <w:b/>
          <w:bCs/>
          <w:color w:val="000000"/>
          <w:sz w:val="32"/>
          <w:szCs w:val="32"/>
          <w:lang w:val="en-US" w:eastAsia="zh-CN"/>
        </w:rPr>
        <w:t>4.79</w:t>
      </w:r>
      <w:r>
        <w:rPr>
          <w:rFonts w:hint="default" w:ascii="Times New Roman" w:hAnsi="Times New Roman" w:eastAsia="仿宋_GB2312" w:cs="Times New Roman"/>
          <w:b/>
          <w:bCs/>
          <w:color w:val="000000"/>
          <w:sz w:val="32"/>
          <w:szCs w:val="32"/>
        </w:rPr>
        <w:t>万元，</w:t>
      </w:r>
      <w:r>
        <w:rPr>
          <w:rFonts w:hint="default" w:ascii="Times New Roman" w:hAnsi="Times New Roman" w:eastAsia="仿宋_GB2312" w:cs="Times New Roman"/>
          <w:color w:val="000000"/>
          <w:sz w:val="32"/>
          <w:szCs w:val="32"/>
        </w:rPr>
        <w:t>主要包括：办公费</w:t>
      </w:r>
      <w:r>
        <w:rPr>
          <w:rFonts w:hint="eastAsia" w:ascii="Times New Roman" w:hAnsi="Times New Roman" w:eastAsia="仿宋_GB2312" w:cs="Times New Roman"/>
          <w:color w:val="000000"/>
          <w:sz w:val="32"/>
          <w:szCs w:val="32"/>
          <w:lang w:val="en-US" w:eastAsia="zh-CN"/>
        </w:rPr>
        <w:t>17.13万元</w:t>
      </w:r>
      <w:r>
        <w:rPr>
          <w:rFonts w:hint="default" w:ascii="Times New Roman" w:hAnsi="Times New Roman" w:eastAsia="仿宋_GB2312" w:cs="Times New Roman"/>
          <w:color w:val="000000"/>
          <w:sz w:val="32"/>
          <w:szCs w:val="32"/>
        </w:rPr>
        <w:t>、公务接待费</w:t>
      </w:r>
      <w:r>
        <w:rPr>
          <w:rFonts w:hint="eastAsia" w:ascii="Times New Roman" w:hAnsi="Times New Roman" w:eastAsia="仿宋_GB2312" w:cs="Times New Roman"/>
          <w:color w:val="000000"/>
          <w:sz w:val="32"/>
          <w:szCs w:val="32"/>
          <w:lang w:val="en-US" w:eastAsia="zh-CN"/>
        </w:rPr>
        <w:t>7.96万元</w:t>
      </w:r>
      <w:r>
        <w:rPr>
          <w:rFonts w:hint="default" w:ascii="Times New Roman" w:hAnsi="Times New Roman" w:eastAsia="仿宋_GB2312" w:cs="Times New Roman"/>
          <w:color w:val="000000"/>
          <w:sz w:val="32"/>
          <w:szCs w:val="32"/>
        </w:rPr>
        <w:t>、工会经费</w:t>
      </w:r>
      <w:r>
        <w:rPr>
          <w:rFonts w:hint="eastAsia" w:ascii="Times New Roman" w:hAnsi="Times New Roman" w:eastAsia="仿宋_GB2312" w:cs="Times New Roman"/>
          <w:color w:val="000000"/>
          <w:sz w:val="32"/>
          <w:szCs w:val="32"/>
          <w:lang w:val="en-US" w:eastAsia="zh-CN"/>
        </w:rPr>
        <w:t>10.85万元</w:t>
      </w:r>
      <w:r>
        <w:rPr>
          <w:rFonts w:hint="default" w:ascii="Times New Roman" w:hAnsi="Times New Roman" w:eastAsia="仿宋_GB2312" w:cs="Times New Roman"/>
          <w:color w:val="000000"/>
          <w:sz w:val="32"/>
          <w:szCs w:val="32"/>
        </w:rPr>
        <w:t>、福利费</w:t>
      </w:r>
      <w:r>
        <w:rPr>
          <w:rFonts w:hint="eastAsia" w:ascii="Times New Roman" w:hAnsi="Times New Roman" w:eastAsia="仿宋_GB2312" w:cs="Times New Roman"/>
          <w:color w:val="000000"/>
          <w:sz w:val="32"/>
          <w:szCs w:val="32"/>
          <w:lang w:val="en-US" w:eastAsia="zh-CN"/>
        </w:rPr>
        <w:t>0.24万元</w:t>
      </w:r>
      <w:r>
        <w:rPr>
          <w:rFonts w:hint="default" w:ascii="Times New Roman" w:hAnsi="Times New Roman" w:eastAsia="仿宋_GB2312" w:cs="Times New Roman"/>
          <w:color w:val="000000"/>
          <w:sz w:val="32"/>
          <w:szCs w:val="32"/>
        </w:rPr>
        <w:t>、公务用车运行维护费</w:t>
      </w:r>
      <w:r>
        <w:rPr>
          <w:rFonts w:hint="eastAsia" w:ascii="Times New Roman" w:hAnsi="Times New Roman" w:eastAsia="仿宋_GB2312" w:cs="Times New Roman"/>
          <w:color w:val="000000"/>
          <w:sz w:val="32"/>
          <w:szCs w:val="32"/>
          <w:lang w:val="en-US" w:eastAsia="zh-CN"/>
        </w:rPr>
        <w:t>4.72万元</w:t>
      </w:r>
      <w:r>
        <w:rPr>
          <w:rFonts w:hint="default" w:ascii="Times New Roman" w:hAnsi="Times New Roman" w:eastAsia="仿宋_GB2312" w:cs="Times New Roman"/>
          <w:color w:val="000000"/>
          <w:sz w:val="32"/>
          <w:szCs w:val="32"/>
        </w:rPr>
        <w:t>、其他交通费用</w:t>
      </w:r>
      <w:r>
        <w:rPr>
          <w:rFonts w:hint="eastAsia" w:ascii="Times New Roman" w:hAnsi="Times New Roman" w:eastAsia="仿宋_GB2312" w:cs="Times New Roman"/>
          <w:color w:val="000000"/>
          <w:sz w:val="32"/>
          <w:szCs w:val="32"/>
          <w:lang w:val="en-US" w:eastAsia="zh-CN"/>
        </w:rPr>
        <w:t>28.76万元</w:t>
      </w:r>
      <w:r>
        <w:rPr>
          <w:rFonts w:hint="default" w:ascii="Times New Roman" w:hAnsi="Times New Roman" w:eastAsia="仿宋_GB2312" w:cs="Times New Roman"/>
          <w:color w:val="000000"/>
          <w:sz w:val="32"/>
          <w:szCs w:val="32"/>
        </w:rPr>
        <w:t>、其他商品服务支出</w:t>
      </w:r>
      <w:r>
        <w:rPr>
          <w:rFonts w:hint="eastAsia" w:ascii="Times New Roman" w:hAnsi="Times New Roman" w:eastAsia="仿宋_GB2312" w:cs="Times New Roman"/>
          <w:color w:val="000000"/>
          <w:sz w:val="32"/>
          <w:szCs w:val="32"/>
          <w:lang w:val="en-US" w:eastAsia="zh-CN"/>
        </w:rPr>
        <w:t>17.13万元</w:t>
      </w:r>
      <w:r>
        <w:rPr>
          <w:rFonts w:hint="default" w:ascii="Times New Roman" w:hAnsi="Times New Roman" w:eastAsia="仿宋_GB2312" w:cs="Times New Roman"/>
          <w:color w:val="000000"/>
          <w:sz w:val="32"/>
          <w:szCs w:val="32"/>
        </w:rPr>
        <w:t>等。</w:t>
      </w:r>
    </w:p>
    <w:p w14:paraId="47B7B250">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七、关于2025年政府性基金预算支出表的说明</w:t>
      </w:r>
    </w:p>
    <w:p w14:paraId="73786579">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2025年没有政府性基金预算拨款收入，也没有使用政府性基金预算拨款安排的支出。</w:t>
      </w:r>
    </w:p>
    <w:p w14:paraId="0162080A">
      <w:pPr>
        <w:spacing w:line="560" w:lineRule="exact"/>
        <w:ind w:firstLine="640" w:firstLineChars="200"/>
        <w:rPr>
          <w:rFonts w:hint="default" w:ascii="Times New Roman" w:hAnsi="Times New Roman" w:eastAsia="楷体_GB2312" w:cs="Times New Roman"/>
          <w:color w:val="000000"/>
          <w:kern w:val="2"/>
          <w:sz w:val="32"/>
          <w:szCs w:val="32"/>
        </w:rPr>
      </w:pPr>
      <w:r>
        <w:rPr>
          <w:rFonts w:hint="default" w:ascii="Times New Roman" w:hAnsi="Times New Roman" w:eastAsia="黑体" w:cs="Times New Roman"/>
          <w:color w:val="000000"/>
          <w:sz w:val="32"/>
          <w:szCs w:val="32"/>
        </w:rPr>
        <w:t>八、关于2025年国有资本经营预算支出表的说明</w:t>
      </w:r>
    </w:p>
    <w:p w14:paraId="35A32371">
      <w:pPr>
        <w:pStyle w:val="5"/>
        <w:widowControl w:val="0"/>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2025年没有国有资本经营预算拨款收入，也没有使用国有资本经营预算拨款安排的支出。</w:t>
      </w:r>
    </w:p>
    <w:p w14:paraId="3E7BF83C">
      <w:pPr>
        <w:pStyle w:val="5"/>
        <w:numPr>
          <w:ilvl w:val="0"/>
          <w:numId w:val="4"/>
        </w:numPr>
        <w:adjustRightInd w:val="0"/>
        <w:snapToGrid w:val="0"/>
        <w:spacing w:before="0" w:beforeAutospacing="0" w:after="0" w:afterAutospacing="0" w:line="560" w:lineRule="exact"/>
        <w:ind w:firstLine="640" w:firstLineChars="200"/>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关于2025年项目支出表的说明</w:t>
      </w:r>
    </w:p>
    <w:p w14:paraId="59A6C723">
      <w:pPr>
        <w:pStyle w:val="5"/>
        <w:numPr>
          <w:ilvl w:val="0"/>
          <w:numId w:val="0"/>
        </w:numPr>
        <w:adjustRightInd w:val="0"/>
        <w:snapToGrid w:val="0"/>
        <w:spacing w:before="0" w:beforeAutospacing="0" w:after="0" w:afterAutospacing="0"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2025年预算共安排项目支出</w:t>
      </w:r>
      <w:r>
        <w:rPr>
          <w:rFonts w:hint="eastAsia" w:ascii="Times New Roman" w:hAnsi="Times New Roman" w:eastAsia="仿宋_GB2312" w:cs="Times New Roman"/>
          <w:color w:val="000000"/>
          <w:sz w:val="32"/>
          <w:szCs w:val="32"/>
          <w:lang w:val="en-US" w:eastAsia="zh-CN"/>
        </w:rPr>
        <w:t>370.16</w:t>
      </w:r>
      <w:r>
        <w:rPr>
          <w:rFonts w:hint="default" w:ascii="Times New Roman" w:hAnsi="Times New Roman" w:eastAsia="仿宋_GB2312" w:cs="Times New Roman"/>
          <w:color w:val="000000"/>
          <w:sz w:val="32"/>
          <w:szCs w:val="32"/>
        </w:rPr>
        <w:t>万元，较2024年预算减少</w:t>
      </w:r>
      <w:r>
        <w:rPr>
          <w:rFonts w:hint="eastAsia" w:ascii="Times New Roman" w:hAnsi="Times New Roman" w:eastAsia="仿宋_GB2312" w:cs="Times New Roman"/>
          <w:color w:val="000000"/>
          <w:sz w:val="32"/>
          <w:szCs w:val="32"/>
          <w:lang w:val="en-US" w:eastAsia="zh-CN"/>
        </w:rPr>
        <w:t>69.84</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15.87</w:t>
      </w:r>
      <w:r>
        <w:rPr>
          <w:rFonts w:hint="default" w:ascii="Times New Roman" w:hAnsi="Times New Roman" w:eastAsia="仿宋_GB2312" w:cs="Times New Roman"/>
          <w:color w:val="000000"/>
          <w:sz w:val="32"/>
          <w:szCs w:val="32"/>
        </w:rPr>
        <w:t>%，下降原因主要是</w:t>
      </w:r>
      <w:r>
        <w:rPr>
          <w:rFonts w:hint="eastAsia" w:ascii="Times New Roman" w:hAnsi="Times New Roman" w:eastAsia="仿宋_GB2312" w:cs="Times New Roman"/>
          <w:color w:val="000000"/>
          <w:sz w:val="32"/>
          <w:szCs w:val="32"/>
          <w:lang w:eastAsia="zh-CN"/>
        </w:rPr>
        <w:t>非关键领域投入减少</w:t>
      </w:r>
      <w:r>
        <w:rPr>
          <w:rFonts w:hint="default" w:ascii="Times New Roman" w:hAnsi="Times New Roman" w:eastAsia="仿宋_GB2312" w:cs="Times New Roman"/>
          <w:color w:val="000000"/>
          <w:sz w:val="32"/>
          <w:szCs w:val="32"/>
        </w:rPr>
        <w:t>。主要包括：本年财政拨款安排</w:t>
      </w:r>
      <w:r>
        <w:rPr>
          <w:rFonts w:hint="eastAsia" w:ascii="Times New Roman" w:hAnsi="Times New Roman" w:eastAsia="仿宋_GB2312" w:cs="Times New Roman"/>
          <w:color w:val="000000"/>
          <w:sz w:val="32"/>
          <w:szCs w:val="32"/>
          <w:lang w:val="en-US" w:eastAsia="zh-CN"/>
        </w:rPr>
        <w:t>370.16</w:t>
      </w:r>
      <w:r>
        <w:rPr>
          <w:rFonts w:hint="default" w:ascii="Times New Roman" w:hAnsi="Times New Roman" w:eastAsia="仿宋_GB2312" w:cs="Times New Roman"/>
          <w:color w:val="000000"/>
          <w:sz w:val="32"/>
          <w:szCs w:val="32"/>
        </w:rPr>
        <w:t>万元（其中，一般公共预算拨款安排</w:t>
      </w:r>
      <w:r>
        <w:rPr>
          <w:rFonts w:hint="eastAsia" w:ascii="Times New Roman" w:hAnsi="Times New Roman" w:eastAsia="仿宋_GB2312" w:cs="Times New Roman"/>
          <w:color w:val="000000"/>
          <w:sz w:val="32"/>
          <w:szCs w:val="32"/>
          <w:lang w:val="en-US" w:eastAsia="zh-CN"/>
        </w:rPr>
        <w:t>370.16</w:t>
      </w:r>
      <w:r>
        <w:rPr>
          <w:rFonts w:hint="default" w:ascii="Times New Roman" w:hAnsi="Times New Roman" w:eastAsia="仿宋_GB2312" w:cs="Times New Roman"/>
          <w:color w:val="000000"/>
          <w:sz w:val="32"/>
          <w:szCs w:val="32"/>
        </w:rPr>
        <w:t>万元，政府性基金预算拨款安排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万元，国有资本经营预算拨款安排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万元），财政拨款结转结余安排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万元，财政专户管理资金安排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万元，单位资金安排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 xml:space="preserve">万元。 </w:t>
      </w:r>
    </w:p>
    <w:p w14:paraId="23CA6B99">
      <w:pPr>
        <w:pStyle w:val="5"/>
        <w:adjustRightInd w:val="0"/>
        <w:snapToGrid w:val="0"/>
        <w:spacing w:before="0" w:beforeAutospacing="0" w:after="0" w:afterAutospacing="0" w:line="560" w:lineRule="exact"/>
        <w:ind w:firstLine="640" w:firstLineChars="200"/>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十、关于2025年政府采购支出表的说明</w:t>
      </w:r>
    </w:p>
    <w:p w14:paraId="5DBC523E">
      <w:pPr>
        <w:pStyle w:val="5"/>
        <w:adjustRightInd w:val="0"/>
        <w:snapToGrid w:val="0"/>
        <w:spacing w:before="0" w:beforeAutospacing="0" w:after="0" w:afterAutospacing="0" w:line="560" w:lineRule="exact"/>
        <w:ind w:firstLine="640" w:firstLineChars="200"/>
        <w:outlineLvl w:val="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2025年没有使用一般公共预算拨款、政府性基金预算拨款、国有资本经营预算拨款、财政专户管理资金和单位资金安排的政府采购支出。</w:t>
      </w:r>
    </w:p>
    <w:p w14:paraId="574E3616">
      <w:pPr>
        <w:pStyle w:val="5"/>
        <w:adjustRightInd w:val="0"/>
        <w:snapToGrid w:val="0"/>
        <w:spacing w:before="0" w:beforeAutospacing="0" w:after="0" w:afterAutospacing="0"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十一、关于2025年政府购买服务支出表的说明</w:t>
      </w:r>
    </w:p>
    <w:p w14:paraId="6CE207CB">
      <w:pPr>
        <w:pStyle w:val="5"/>
        <w:adjustRightInd w:val="0"/>
        <w:snapToGrid w:val="0"/>
        <w:spacing w:before="0" w:beforeAutospacing="0" w:after="0" w:afterAutospacing="0" w:line="560" w:lineRule="exact"/>
        <w:ind w:firstLine="640" w:firstLineChars="200"/>
        <w:outlineLvl w:val="0"/>
        <w:rPr>
          <w:rFonts w:hint="default" w:ascii="Times New Roman" w:hAnsi="Times New Roman" w:eastAsia="仿宋_GB2312" w:cs="Times New Roman"/>
          <w:color w:val="000000"/>
          <w:sz w:val="32"/>
          <w:szCs w:val="32"/>
        </w:rPr>
      </w:pP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2025年没有安排政府购买服务支出。</w:t>
      </w:r>
    </w:p>
    <w:p w14:paraId="0FDB2679">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十二、关于2025年“三公”经费支出预算情况说明</w:t>
      </w:r>
    </w:p>
    <w:p w14:paraId="6597CCE5">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2025年，</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一般公共预算财政拨款“三公”经费支出预算</w:t>
      </w:r>
      <w:r>
        <w:rPr>
          <w:rFonts w:hint="eastAsia" w:ascii="Times New Roman" w:hAnsi="Times New Roman" w:eastAsia="仿宋_GB2312" w:cs="Times New Roman"/>
          <w:color w:val="000000"/>
          <w:sz w:val="32"/>
          <w:szCs w:val="32"/>
          <w:lang w:val="en-US" w:eastAsia="zh-CN"/>
        </w:rPr>
        <w:t>12.68</w:t>
      </w:r>
      <w:r>
        <w:rPr>
          <w:rFonts w:hint="default" w:ascii="Times New Roman" w:hAnsi="Times New Roman" w:eastAsia="仿宋_GB2312" w:cs="Times New Roman"/>
          <w:color w:val="000000"/>
          <w:sz w:val="32"/>
          <w:szCs w:val="32"/>
        </w:rPr>
        <w:t>万元，较</w:t>
      </w:r>
      <w:r>
        <w:rPr>
          <w:rFonts w:hint="default" w:ascii="Times New Roman" w:hAnsi="Times New Roman" w:eastAsia="仿宋_GB2312" w:cs="Times New Roman"/>
          <w:color w:val="000000"/>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预算减少</w:t>
      </w:r>
      <w:r>
        <w:rPr>
          <w:rFonts w:hint="eastAsia" w:ascii="Times New Roman" w:hAnsi="Times New Roman" w:eastAsia="仿宋_GB2312" w:cs="Times New Roman"/>
          <w:color w:val="000000"/>
          <w:sz w:val="32"/>
          <w:szCs w:val="32"/>
          <w:lang w:val="en-US" w:eastAsia="zh-CN"/>
        </w:rPr>
        <w:t>0.02</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0.16</w:t>
      </w:r>
      <w:r>
        <w:rPr>
          <w:rFonts w:hint="default" w:ascii="Times New Roman" w:hAnsi="Times New Roman" w:eastAsia="仿宋_GB2312" w:cs="Times New Roman"/>
          <w:color w:val="000000"/>
          <w:sz w:val="32"/>
          <w:szCs w:val="32"/>
        </w:rPr>
        <w:t>%。其中：因公出国（境）费</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万元，公务用车购置及运行费</w:t>
      </w:r>
      <w:r>
        <w:rPr>
          <w:rFonts w:hint="eastAsia" w:ascii="Times New Roman" w:hAnsi="Times New Roman" w:eastAsia="仿宋_GB2312" w:cs="Times New Roman"/>
          <w:color w:val="000000"/>
          <w:sz w:val="32"/>
          <w:szCs w:val="32"/>
          <w:lang w:val="en-US" w:eastAsia="zh-CN"/>
        </w:rPr>
        <w:t>4.72</w:t>
      </w:r>
      <w:r>
        <w:rPr>
          <w:rFonts w:hint="default" w:ascii="Times New Roman" w:hAnsi="Times New Roman" w:eastAsia="仿宋_GB2312" w:cs="Times New Roman"/>
          <w:color w:val="000000"/>
          <w:sz w:val="32"/>
          <w:szCs w:val="32"/>
        </w:rPr>
        <w:t>万元，公务接待费</w:t>
      </w:r>
      <w:r>
        <w:rPr>
          <w:rFonts w:hint="eastAsia" w:ascii="Times New Roman" w:hAnsi="Times New Roman" w:eastAsia="仿宋_GB2312" w:cs="Times New Roman"/>
          <w:color w:val="000000"/>
          <w:sz w:val="32"/>
          <w:szCs w:val="32"/>
          <w:lang w:val="en-US" w:eastAsia="zh-CN"/>
        </w:rPr>
        <w:t>7.96</w:t>
      </w:r>
      <w:r>
        <w:rPr>
          <w:rFonts w:hint="default" w:ascii="Times New Roman" w:hAnsi="Times New Roman" w:eastAsia="仿宋_GB2312" w:cs="Times New Roman"/>
          <w:color w:val="000000"/>
          <w:sz w:val="32"/>
          <w:szCs w:val="32"/>
        </w:rPr>
        <w:t>万元。具体情况如下：</w:t>
      </w:r>
    </w:p>
    <w:p w14:paraId="31943CBD">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（一）因公出国（境）费。</w:t>
      </w:r>
      <w:r>
        <w:rPr>
          <w:rFonts w:hint="default" w:ascii="Times New Roman" w:hAnsi="Times New Roman" w:eastAsia="仿宋_GB2312" w:cs="Times New Roman"/>
          <w:color w:val="000000"/>
          <w:sz w:val="32"/>
          <w:szCs w:val="32"/>
        </w:rPr>
        <w:t>支出预算0万元，较上年预算持平。该项经费预算根据批准的因公临时出国（境）计划，按照规定标准安排；主要是用于因公临时出国（境）业务培训、调研考察等外事活动。经费使用贯彻落实中央八项规定精神和区委区政府过紧日子要求，严控“三公”经费支出。</w:t>
      </w:r>
    </w:p>
    <w:p w14:paraId="184DAE84">
      <w:pPr>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（二）公务用车购置及运行费。</w:t>
      </w:r>
      <w:r>
        <w:rPr>
          <w:rFonts w:hint="default" w:ascii="Times New Roman" w:hAnsi="Times New Roman" w:eastAsia="仿宋_GB2312" w:cs="Times New Roman"/>
          <w:color w:val="000000"/>
          <w:sz w:val="32"/>
          <w:szCs w:val="32"/>
        </w:rPr>
        <w:t>支出预算</w:t>
      </w:r>
      <w:r>
        <w:rPr>
          <w:rFonts w:hint="eastAsia" w:ascii="Times New Roman" w:hAnsi="Times New Roman" w:eastAsia="仿宋_GB2312" w:cs="Times New Roman"/>
          <w:color w:val="000000"/>
          <w:sz w:val="32"/>
          <w:szCs w:val="32"/>
          <w:lang w:val="en-US" w:eastAsia="zh-CN"/>
        </w:rPr>
        <w:t>4.72</w:t>
      </w:r>
      <w:r>
        <w:rPr>
          <w:rFonts w:hint="default" w:ascii="Times New Roman" w:hAnsi="Times New Roman" w:eastAsia="仿宋_GB2312" w:cs="Times New Roman"/>
          <w:color w:val="000000"/>
          <w:sz w:val="32"/>
          <w:szCs w:val="32"/>
        </w:rPr>
        <w:t>万元，与较</w:t>
      </w:r>
      <w:r>
        <w:rPr>
          <w:rFonts w:hint="default" w:ascii="Times New Roman" w:hAnsi="Times New Roman" w:eastAsia="仿宋_GB2312" w:cs="Times New Roman"/>
          <w:color w:val="000000"/>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预算减少</w:t>
      </w:r>
      <w:r>
        <w:rPr>
          <w:rFonts w:hint="eastAsia" w:ascii="Times New Roman" w:hAnsi="Times New Roman" w:eastAsia="仿宋_GB2312" w:cs="Times New Roman"/>
          <w:color w:val="000000"/>
          <w:sz w:val="32"/>
          <w:szCs w:val="32"/>
          <w:lang w:val="en-US" w:eastAsia="zh-CN"/>
        </w:rPr>
        <w:t>0.01</w:t>
      </w:r>
      <w:r>
        <w:rPr>
          <w:rFonts w:hint="default" w:ascii="Times New Roman" w:hAnsi="Times New Roman" w:eastAsia="仿宋_GB2312" w:cs="Times New Roman"/>
          <w:color w:val="000000"/>
          <w:sz w:val="32"/>
          <w:szCs w:val="32"/>
        </w:rPr>
        <w:t>，下降</w:t>
      </w:r>
      <w:r>
        <w:rPr>
          <w:rFonts w:hint="eastAsia" w:ascii="Times New Roman" w:hAnsi="Times New Roman" w:eastAsia="仿宋_GB2312" w:cs="Times New Roman"/>
          <w:color w:val="000000"/>
          <w:sz w:val="32"/>
          <w:szCs w:val="32"/>
          <w:lang w:val="en-US" w:eastAsia="zh-CN"/>
        </w:rPr>
        <w:t>0.21</w:t>
      </w:r>
      <w:r>
        <w:rPr>
          <w:rFonts w:hint="default" w:ascii="Times New Roman" w:hAnsi="Times New Roman" w:eastAsia="仿宋_GB2312" w:cs="Times New Roman"/>
          <w:color w:val="000000"/>
          <w:sz w:val="32"/>
          <w:szCs w:val="32"/>
        </w:rPr>
        <w:t>%，主要原</w:t>
      </w:r>
      <w:r>
        <w:rPr>
          <w:rFonts w:hint="default" w:ascii="Times New Roman" w:hAnsi="Times New Roman" w:eastAsia="仿宋_GB2312" w:cs="Times New Roman"/>
          <w:color w:val="000000"/>
          <w:spacing w:val="-6"/>
          <w:sz w:val="32"/>
          <w:szCs w:val="32"/>
        </w:rPr>
        <w:t>因是贯彻落实中央八项规定精神和区委区政府过紧日子要求，严控“三公”经</w:t>
      </w:r>
      <w:r>
        <w:rPr>
          <w:rFonts w:hint="default" w:ascii="Times New Roman" w:hAnsi="Times New Roman" w:eastAsia="仿宋_GB2312" w:cs="Times New Roman"/>
          <w:color w:val="000000"/>
          <w:sz w:val="32"/>
          <w:szCs w:val="32"/>
        </w:rPr>
        <w:t>费支出。其中：公务用车运行费</w:t>
      </w:r>
      <w:r>
        <w:rPr>
          <w:rFonts w:hint="eastAsia" w:ascii="Times New Roman" w:hAnsi="Times New Roman" w:eastAsia="仿宋_GB2312" w:cs="Times New Roman"/>
          <w:color w:val="000000"/>
          <w:sz w:val="32"/>
          <w:szCs w:val="32"/>
          <w:lang w:val="en-US" w:eastAsia="zh-CN"/>
        </w:rPr>
        <w:t>4.72</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pacing w:val="-6"/>
          <w:sz w:val="32"/>
          <w:szCs w:val="32"/>
        </w:rPr>
        <w:t>较</w:t>
      </w:r>
      <w:r>
        <w:rPr>
          <w:rFonts w:hint="default" w:ascii="Times New Roman" w:hAnsi="Times New Roman" w:eastAsia="仿宋_GB2312" w:cs="Times New Roman"/>
          <w:color w:val="000000"/>
          <w:spacing w:val="-6"/>
          <w:sz w:val="32"/>
          <w:szCs w:val="32"/>
          <w:lang w:val="en"/>
        </w:rPr>
        <w:t>202</w:t>
      </w:r>
      <w:r>
        <w:rPr>
          <w:rFonts w:hint="default" w:ascii="Times New Roman" w:hAnsi="Times New Roman" w:eastAsia="仿宋_GB2312" w:cs="Times New Roman"/>
          <w:color w:val="000000"/>
          <w:spacing w:val="-6"/>
          <w:sz w:val="32"/>
          <w:szCs w:val="32"/>
        </w:rPr>
        <w:t>4</w:t>
      </w:r>
      <w:r>
        <w:rPr>
          <w:rFonts w:hint="default" w:ascii="Times New Roman" w:hAnsi="Times New Roman" w:eastAsia="仿宋_GB2312" w:cs="Times New Roman"/>
          <w:color w:val="000000"/>
          <w:spacing w:val="-6"/>
          <w:sz w:val="32"/>
          <w:szCs w:val="32"/>
          <w:lang w:val="en"/>
        </w:rPr>
        <w:t>年</w:t>
      </w:r>
      <w:r>
        <w:rPr>
          <w:rFonts w:hint="default" w:ascii="Times New Roman" w:hAnsi="Times New Roman" w:eastAsia="仿宋_GB2312" w:cs="Times New Roman"/>
          <w:color w:val="000000"/>
          <w:spacing w:val="-6"/>
          <w:sz w:val="32"/>
          <w:szCs w:val="32"/>
        </w:rPr>
        <w:t>预算减少</w:t>
      </w:r>
      <w:r>
        <w:rPr>
          <w:rFonts w:hint="eastAsia" w:ascii="Times New Roman" w:hAnsi="Times New Roman" w:eastAsia="仿宋_GB2312" w:cs="Times New Roman"/>
          <w:color w:val="000000"/>
          <w:spacing w:val="-6"/>
          <w:sz w:val="32"/>
          <w:szCs w:val="32"/>
          <w:lang w:val="en-US" w:eastAsia="zh-CN"/>
        </w:rPr>
        <w:t>0.01</w:t>
      </w:r>
      <w:r>
        <w:rPr>
          <w:rFonts w:hint="default" w:ascii="Times New Roman" w:hAnsi="Times New Roman" w:eastAsia="仿宋_GB2312" w:cs="Times New Roman"/>
          <w:color w:val="000000"/>
          <w:spacing w:val="-6"/>
          <w:sz w:val="32"/>
          <w:szCs w:val="32"/>
        </w:rPr>
        <w:t>万元，下降</w:t>
      </w:r>
      <w:r>
        <w:rPr>
          <w:rFonts w:hint="eastAsia" w:ascii="Times New Roman" w:hAnsi="Times New Roman" w:eastAsia="仿宋_GB2312" w:cs="Times New Roman"/>
          <w:color w:val="000000"/>
          <w:spacing w:val="-6"/>
          <w:sz w:val="32"/>
          <w:szCs w:val="32"/>
          <w:lang w:val="en-US" w:eastAsia="zh-CN"/>
        </w:rPr>
        <w:t>0.21</w:t>
      </w:r>
      <w:r>
        <w:rPr>
          <w:rFonts w:hint="default" w:ascii="Times New Roman" w:hAnsi="Times New Roman" w:eastAsia="仿宋_GB2312" w:cs="Times New Roman"/>
          <w:color w:val="000000"/>
          <w:spacing w:val="-6"/>
          <w:sz w:val="32"/>
          <w:szCs w:val="32"/>
        </w:rPr>
        <w:t>%，主要原因是</w:t>
      </w:r>
      <w:r>
        <w:rPr>
          <w:rFonts w:hint="default" w:ascii="Times New Roman" w:hAnsi="Times New Roman" w:eastAsia="仿宋_GB2312" w:cs="Times New Roman"/>
          <w:color w:val="000000"/>
          <w:spacing w:val="-6"/>
          <w:sz w:val="32"/>
          <w:szCs w:val="32"/>
        </w:rPr>
        <w:t>贯彻落实中央八项规定精神和区委区政府过紧日子要求，严控“三公”经</w:t>
      </w:r>
      <w:r>
        <w:rPr>
          <w:rFonts w:hint="default" w:ascii="Times New Roman" w:hAnsi="Times New Roman" w:eastAsia="仿宋_GB2312" w:cs="Times New Roman"/>
          <w:color w:val="000000"/>
          <w:sz w:val="32"/>
          <w:szCs w:val="32"/>
        </w:rPr>
        <w:t>费支出</w:t>
      </w:r>
      <w:r>
        <w:rPr>
          <w:rFonts w:hint="default" w:ascii="Times New Roman" w:hAnsi="Times New Roman" w:eastAsia="仿宋_GB2312" w:cs="Times New Roman"/>
          <w:color w:val="000000"/>
          <w:spacing w:val="-6"/>
          <w:sz w:val="32"/>
          <w:szCs w:val="32"/>
        </w:rPr>
        <w:t>。该项经费主要用于各部门公车运行维护等支出。公务用车购置费</w:t>
      </w:r>
      <w:r>
        <w:rPr>
          <w:rFonts w:hint="eastAsia" w:ascii="Times New Roman" w:hAnsi="Times New Roman" w:eastAsia="仿宋_GB2312" w:cs="Times New Roman"/>
          <w:color w:val="000000"/>
          <w:spacing w:val="-6"/>
          <w:sz w:val="32"/>
          <w:szCs w:val="32"/>
          <w:lang w:val="en-US" w:eastAsia="zh-CN"/>
        </w:rPr>
        <w:t>0</w:t>
      </w:r>
      <w:r>
        <w:rPr>
          <w:rFonts w:hint="default" w:ascii="Times New Roman" w:hAnsi="Times New Roman" w:eastAsia="仿宋_GB2312" w:cs="Times New Roman"/>
          <w:color w:val="000000"/>
          <w:spacing w:val="-6"/>
          <w:sz w:val="32"/>
          <w:szCs w:val="32"/>
        </w:rPr>
        <w:t>万元，与</w:t>
      </w:r>
      <w:r>
        <w:rPr>
          <w:rFonts w:hint="default" w:ascii="Times New Roman" w:hAnsi="Times New Roman" w:eastAsia="仿宋_GB2312" w:cs="Times New Roman"/>
          <w:color w:val="000000"/>
          <w:spacing w:val="-6"/>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相比持平，主要原因是</w:t>
      </w:r>
      <w:r>
        <w:rPr>
          <w:rFonts w:hint="eastAsia" w:ascii="Times New Roman" w:hAnsi="Times New Roman" w:eastAsia="仿宋_GB2312"/>
          <w:color w:val="000000"/>
          <w:sz w:val="32"/>
          <w:szCs w:val="32"/>
          <w:lang w:val="en-US" w:eastAsia="zh-CN"/>
        </w:rPr>
        <w:t>现有公务车辆已满足需求</w:t>
      </w:r>
      <w:r>
        <w:rPr>
          <w:rFonts w:hint="default" w:ascii="Times New Roman" w:hAnsi="Times New Roman" w:eastAsia="仿宋_GB2312" w:cs="Times New Roman"/>
          <w:color w:val="000000"/>
          <w:sz w:val="32"/>
          <w:szCs w:val="32"/>
        </w:rPr>
        <w:t>。该项经费主要用于保障区直部门购置公务用车等开支。</w:t>
      </w:r>
    </w:p>
    <w:p w14:paraId="2E30FB48">
      <w:pPr>
        <w:pStyle w:val="5"/>
        <w:widowControl w:val="0"/>
        <w:adjustRightInd w:val="0"/>
        <w:snapToGrid w:val="0"/>
        <w:spacing w:before="0" w:beforeAutospacing="0" w:after="0" w:afterAutospacing="0" w:line="560" w:lineRule="exact"/>
        <w:ind w:firstLine="643"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（三）公务接待费。</w:t>
      </w:r>
      <w:r>
        <w:rPr>
          <w:rFonts w:hint="default" w:ascii="Times New Roman" w:hAnsi="Times New Roman" w:eastAsia="仿宋_GB2312" w:cs="Times New Roman"/>
          <w:color w:val="000000"/>
          <w:sz w:val="32"/>
          <w:szCs w:val="32"/>
        </w:rPr>
        <w:t>支出预算</w:t>
      </w:r>
      <w:r>
        <w:rPr>
          <w:rFonts w:hint="eastAsia" w:ascii="Times New Roman" w:hAnsi="Times New Roman" w:eastAsia="仿宋_GB2312" w:cs="Times New Roman"/>
          <w:color w:val="000000"/>
          <w:sz w:val="32"/>
          <w:szCs w:val="32"/>
          <w:lang w:val="en-US" w:eastAsia="zh-CN"/>
        </w:rPr>
        <w:t>7.96</w:t>
      </w:r>
      <w:r>
        <w:rPr>
          <w:rFonts w:hint="default" w:ascii="Times New Roman" w:hAnsi="Times New Roman" w:eastAsia="仿宋_GB2312" w:cs="Times New Roman"/>
          <w:color w:val="000000"/>
          <w:sz w:val="32"/>
          <w:szCs w:val="32"/>
        </w:rPr>
        <w:t>万元，较</w:t>
      </w:r>
      <w:r>
        <w:rPr>
          <w:rFonts w:hint="default" w:ascii="Times New Roman" w:hAnsi="Times New Roman" w:eastAsia="仿宋_GB2312" w:cs="Times New Roman"/>
          <w:color w:val="000000"/>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预算减少</w:t>
      </w:r>
      <w:r>
        <w:rPr>
          <w:rFonts w:hint="eastAsia" w:ascii="Times New Roman" w:hAnsi="Times New Roman" w:eastAsia="仿宋_GB2312" w:cs="Times New Roman"/>
          <w:color w:val="000000"/>
          <w:sz w:val="32"/>
          <w:szCs w:val="32"/>
          <w:lang w:val="en-US" w:eastAsia="zh-CN"/>
        </w:rPr>
        <w:t>0.01</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0.13</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color w:val="000000"/>
          <w:spacing w:val="-6"/>
          <w:sz w:val="32"/>
          <w:szCs w:val="32"/>
        </w:rPr>
        <w:t>贯彻落实中央八项规定精神和区委区政府过紧日子要求，严控“三公”经</w:t>
      </w:r>
      <w:r>
        <w:rPr>
          <w:rFonts w:hint="default" w:ascii="Times New Roman" w:hAnsi="Times New Roman" w:eastAsia="仿宋_GB2312" w:cs="Times New Roman"/>
          <w:color w:val="000000"/>
          <w:sz w:val="32"/>
          <w:szCs w:val="32"/>
        </w:rPr>
        <w:t>费支出</w:t>
      </w:r>
      <w:r>
        <w:rPr>
          <w:rFonts w:hint="default" w:ascii="Times New Roman" w:hAnsi="Times New Roman" w:eastAsia="仿宋_GB2312" w:cs="Times New Roman"/>
          <w:color w:val="000000"/>
          <w:sz w:val="32"/>
          <w:szCs w:val="32"/>
        </w:rPr>
        <w:t>。该项经费主要用于保障公务人员出席会议、考察调研、执行任务、检查指导等国内公务活动开支。经费使用贯彻落实中央八项规定精神和严格执行区直机关公务接待费管理办法规定。</w:t>
      </w:r>
    </w:p>
    <w:p w14:paraId="2BC54D26">
      <w:pPr>
        <w:numPr>
          <w:ilvl w:val="0"/>
          <w:numId w:val="5"/>
        </w:num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其他重要事项情况说明</w:t>
      </w:r>
    </w:p>
    <w:p w14:paraId="1B2B4FAB">
      <w:pPr>
        <w:spacing w:line="560" w:lineRule="exact"/>
        <w:ind w:firstLine="643" w:firstLineChars="200"/>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（一）项目及绩效目标情况</w:t>
      </w:r>
    </w:p>
    <w:p w14:paraId="03902956">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2025年</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没有需编制绩效目标的项目。</w:t>
      </w:r>
    </w:p>
    <w:p w14:paraId="591A335B">
      <w:pPr>
        <w:spacing w:line="560" w:lineRule="exact"/>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rPr>
        <w:t>（二）机关运行经费。</w:t>
      </w:r>
    </w:p>
    <w:p w14:paraId="1C6D5424">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2025年</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本级</w:t>
      </w:r>
      <w:r>
        <w:rPr>
          <w:rFonts w:hint="eastAsia"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rPr>
        <w:t>家</w:t>
      </w:r>
      <w:r>
        <w:rPr>
          <w:rFonts w:hint="default" w:ascii="Times New Roman" w:hAnsi="Times New Roman" w:eastAsia="仿宋_GB2312" w:cs="Times New Roman"/>
          <w:color w:val="000000"/>
          <w:kern w:val="0"/>
          <w:sz w:val="32"/>
          <w:szCs w:val="32"/>
        </w:rPr>
        <w:t>行政单位运行经费财政拨款预算</w:t>
      </w:r>
      <w:r>
        <w:rPr>
          <w:rFonts w:hint="eastAsia" w:ascii="Times New Roman" w:hAnsi="Times New Roman" w:eastAsia="仿宋_GB2312" w:cs="Times New Roman"/>
          <w:color w:val="000000"/>
          <w:sz w:val="32"/>
          <w:szCs w:val="32"/>
          <w:lang w:val="en-US" w:eastAsia="zh-CN"/>
        </w:rPr>
        <w:t>94.79</w:t>
      </w:r>
      <w:r>
        <w:rPr>
          <w:rFonts w:hint="default" w:ascii="Times New Roman" w:hAnsi="Times New Roman" w:eastAsia="仿宋_GB2312" w:cs="Times New Roman"/>
          <w:color w:val="000000"/>
          <w:kern w:val="0"/>
          <w:sz w:val="32"/>
          <w:szCs w:val="32"/>
        </w:rPr>
        <w:t>万元，较2024年增加</w:t>
      </w:r>
      <w:r>
        <w:rPr>
          <w:rFonts w:hint="eastAsia" w:ascii="Times New Roman" w:hAnsi="Times New Roman" w:eastAsia="仿宋_GB2312" w:cs="Times New Roman"/>
          <w:color w:val="000000"/>
          <w:sz w:val="32"/>
          <w:szCs w:val="32"/>
          <w:lang w:val="en-US" w:eastAsia="zh-CN"/>
        </w:rPr>
        <w:t>2.79</w:t>
      </w:r>
      <w:r>
        <w:rPr>
          <w:rFonts w:hint="default" w:ascii="Times New Roman" w:hAnsi="Times New Roman" w:eastAsia="仿宋_GB2312" w:cs="Times New Roman"/>
          <w:color w:val="000000"/>
          <w:sz w:val="32"/>
          <w:szCs w:val="32"/>
        </w:rPr>
        <w:t>万元，增长</w:t>
      </w:r>
      <w:r>
        <w:rPr>
          <w:rFonts w:hint="eastAsia" w:ascii="Times New Roman" w:hAnsi="Times New Roman" w:eastAsia="仿宋_GB2312" w:cs="Times New Roman"/>
          <w:color w:val="000000"/>
          <w:sz w:val="32"/>
          <w:szCs w:val="32"/>
          <w:lang w:val="en-US" w:eastAsia="zh-CN"/>
        </w:rPr>
        <w:t>3.03</w:t>
      </w:r>
      <w:r>
        <w:rPr>
          <w:rFonts w:hint="default" w:ascii="Times New Roman" w:hAnsi="Times New Roman" w:eastAsia="仿宋_GB2312" w:cs="Times New Roman"/>
          <w:color w:val="000000"/>
          <w:sz w:val="32"/>
          <w:szCs w:val="32"/>
        </w:rPr>
        <w:t>%，增长主要原因是</w:t>
      </w:r>
      <w:r>
        <w:rPr>
          <w:rFonts w:hint="eastAsia" w:ascii="Times New Roman" w:hAnsi="Times New Roman" w:eastAsia="仿宋_GB2312" w:cs="Times New Roman"/>
          <w:color w:val="000000"/>
          <w:sz w:val="32"/>
          <w:szCs w:val="32"/>
          <w:lang w:eastAsia="zh-CN"/>
        </w:rPr>
        <w:t>人员及</w:t>
      </w:r>
      <w:r>
        <w:rPr>
          <w:rFonts w:hint="eastAsia" w:ascii="Times New Roman" w:hAnsi="Times New Roman" w:eastAsia="仿宋_GB2312"/>
          <w:color w:val="000000"/>
          <w:sz w:val="32"/>
          <w:szCs w:val="32"/>
          <w:lang w:eastAsia="zh-CN"/>
        </w:rPr>
        <w:t>办公成本增加导致的办公费增加</w:t>
      </w:r>
      <w:r>
        <w:rPr>
          <w:rFonts w:hint="default" w:ascii="Times New Roman" w:hAnsi="Times New Roman" w:eastAsia="仿宋_GB2312" w:cs="Times New Roman"/>
          <w:color w:val="000000"/>
          <w:sz w:val="32"/>
          <w:szCs w:val="32"/>
        </w:rPr>
        <w:t>。</w:t>
      </w:r>
    </w:p>
    <w:p w14:paraId="50EEB2F0">
      <w:pPr>
        <w:spacing w:line="560" w:lineRule="exact"/>
        <w:ind w:firstLine="643" w:firstLineChars="200"/>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（三）政府采购情况。</w:t>
      </w:r>
    </w:p>
    <w:p w14:paraId="0FB68782">
      <w:pPr>
        <w:spacing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2025年</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kern w:val="0"/>
          <w:sz w:val="32"/>
          <w:szCs w:val="32"/>
        </w:rPr>
        <w:t>政府采购预算总额</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万元，其中：政府采购货物预算</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万元、政府采购工程预算</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万元、政府采购服务预算</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w:t>
      </w:r>
    </w:p>
    <w:p w14:paraId="0D026FF6">
      <w:pPr>
        <w:spacing w:line="560" w:lineRule="exact"/>
        <w:ind w:firstLine="643" w:firstLineChars="200"/>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（四）国有资产占有使用情况。</w:t>
      </w:r>
    </w:p>
    <w:p w14:paraId="058174E5">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截至2024年12月，</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固定资产总金额</w:t>
      </w:r>
      <w:r>
        <w:rPr>
          <w:rFonts w:hint="eastAsia" w:ascii="Times New Roman" w:hAnsi="Times New Roman" w:eastAsia="仿宋_GB2312" w:cs="Times New Roman"/>
          <w:color w:val="000000"/>
          <w:sz w:val="32"/>
          <w:szCs w:val="32"/>
          <w:lang w:val="en-US" w:eastAsia="zh-CN"/>
        </w:rPr>
        <w:t>320.6</w:t>
      </w:r>
      <w:r>
        <w:rPr>
          <w:rFonts w:hint="default" w:ascii="Times New Roman" w:hAnsi="Times New Roman" w:eastAsia="仿宋_GB2312" w:cs="Times New Roman"/>
          <w:color w:val="000000"/>
          <w:sz w:val="32"/>
          <w:szCs w:val="32"/>
        </w:rPr>
        <w:t>万元，较上年增加</w:t>
      </w:r>
      <w:r>
        <w:rPr>
          <w:rFonts w:hint="eastAsia" w:ascii="Times New Roman" w:hAnsi="Times New Roman" w:eastAsia="仿宋_GB2312" w:cs="Times New Roman"/>
          <w:color w:val="000000"/>
          <w:sz w:val="32"/>
          <w:szCs w:val="32"/>
          <w:lang w:val="en-US" w:eastAsia="zh-CN"/>
        </w:rPr>
        <w:t>0.2</w:t>
      </w:r>
      <w:r>
        <w:rPr>
          <w:rFonts w:hint="default" w:ascii="Times New Roman" w:hAnsi="Times New Roman" w:eastAsia="仿宋_GB2312" w:cs="Times New Roman"/>
          <w:color w:val="000000"/>
          <w:sz w:val="32"/>
          <w:szCs w:val="32"/>
        </w:rPr>
        <w:t>万元，其中，土地、房屋及构筑物</w:t>
      </w:r>
      <w:r>
        <w:rPr>
          <w:rFonts w:hint="eastAsia" w:ascii="Times New Roman" w:hAnsi="Times New Roman" w:eastAsia="仿宋_GB2312" w:cs="Times New Roman"/>
          <w:color w:val="000000"/>
          <w:sz w:val="32"/>
          <w:szCs w:val="32"/>
          <w:lang w:val="en-US" w:eastAsia="zh-CN"/>
        </w:rPr>
        <w:t>309.54</w:t>
      </w:r>
      <w:r>
        <w:rPr>
          <w:rFonts w:hint="default" w:ascii="Times New Roman" w:hAnsi="Times New Roman" w:eastAsia="仿宋_GB2312" w:cs="Times New Roman"/>
          <w:color w:val="000000"/>
          <w:sz w:val="32"/>
          <w:szCs w:val="32"/>
        </w:rPr>
        <w:t>万元、设备</w:t>
      </w:r>
      <w:r>
        <w:rPr>
          <w:rFonts w:hint="eastAsia" w:ascii="Times New Roman" w:hAnsi="Times New Roman" w:eastAsia="仿宋_GB2312" w:cs="Times New Roman"/>
          <w:color w:val="000000"/>
          <w:sz w:val="32"/>
          <w:szCs w:val="32"/>
          <w:lang w:val="en-US" w:eastAsia="zh-CN"/>
        </w:rPr>
        <w:t>9.16</w:t>
      </w:r>
      <w:r>
        <w:rPr>
          <w:rFonts w:hint="default" w:ascii="Times New Roman" w:hAnsi="Times New Roman" w:eastAsia="仿宋_GB2312" w:cs="Times New Roman"/>
          <w:color w:val="000000"/>
          <w:sz w:val="32"/>
          <w:szCs w:val="32"/>
        </w:rPr>
        <w:t>万元、其他资产</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万元。</w:t>
      </w:r>
    </w:p>
    <w:p w14:paraId="261A3B35">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单位车改后保留车辆</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14:paraId="0277B4F0">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单位价值50万元以上的设备有</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 xml:space="preserve">台（套）。 </w:t>
      </w:r>
    </w:p>
    <w:p w14:paraId="193863C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2025年部门/单位预算安排购置车辆</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辆，购置费</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2025年部门/单位预算安排购置单位价值50万元以上的设备</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台（套），购置费</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14:paraId="0CA1413D">
      <w:pPr>
        <w:spacing w:line="560" w:lineRule="exact"/>
        <w:ind w:firstLine="643" w:firstLineChars="200"/>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（五）绩效目标设置情况</w:t>
      </w:r>
    </w:p>
    <w:p w14:paraId="2AA59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2025年，</w:t>
      </w:r>
      <w:r>
        <w:rPr>
          <w:rFonts w:hint="eastAsia" w:ascii="Times New Roman" w:hAnsi="Times New Roman" w:eastAsia="仿宋_GB2312"/>
          <w:color w:val="000000"/>
          <w:sz w:val="32"/>
          <w:szCs w:val="32"/>
          <w:lang w:eastAsia="zh-CN"/>
        </w:rPr>
        <w:t>六安市裕安区青山乡人民政府</w:t>
      </w:r>
      <w:r>
        <w:rPr>
          <w:rFonts w:hint="eastAsia" w:ascii="Times New Roman" w:hAnsi="Times New Roman" w:eastAsia="仿宋_GB2312"/>
          <w:color w:val="000000"/>
          <w:sz w:val="32"/>
          <w:szCs w:val="32"/>
          <w:lang w:val="en-US" w:eastAsia="zh-CN"/>
        </w:rPr>
        <w:t>3</w:t>
      </w:r>
      <w:r>
        <w:rPr>
          <w:rFonts w:hint="default" w:ascii="Times New Roman" w:hAnsi="Times New Roman" w:eastAsia="仿宋_GB2312" w:cs="Times New Roman"/>
          <w:color w:val="000000"/>
          <w:kern w:val="0"/>
          <w:sz w:val="32"/>
          <w:szCs w:val="32"/>
        </w:rPr>
        <w:t>个项目实行了绩效目标管理，涉及一般公共预算当年财政拨款</w:t>
      </w:r>
      <w:r>
        <w:rPr>
          <w:rFonts w:hint="eastAsia" w:ascii="Times New Roman" w:hAnsi="Times New Roman" w:eastAsia="仿宋_GB2312" w:cs="Times New Roman"/>
          <w:color w:val="000000"/>
          <w:sz w:val="32"/>
          <w:szCs w:val="32"/>
          <w:lang w:val="en-US" w:eastAsia="zh-CN"/>
        </w:rPr>
        <w:t>370.16</w:t>
      </w:r>
      <w:r>
        <w:rPr>
          <w:rFonts w:hint="default" w:ascii="Times New Roman" w:hAnsi="Times New Roman" w:eastAsia="仿宋_GB2312" w:cs="Times New Roman"/>
          <w:color w:val="000000"/>
          <w:kern w:val="0"/>
          <w:sz w:val="32"/>
          <w:szCs w:val="32"/>
        </w:rPr>
        <w:t>万元、政府性基金预算当年财政拨款</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万元、国有资本经营预算当年财政拨款</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万元、财政专户管理资金当年安排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万元和单位资金当年安排</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kern w:val="0"/>
          <w:sz w:val="32"/>
          <w:szCs w:val="32"/>
        </w:rPr>
        <w:t>万元。</w:t>
      </w:r>
    </w:p>
    <w:p w14:paraId="261CD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07D1D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2FF7CB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6767B3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4D9530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7D61F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397BE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7976C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6AAB8A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6AC99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78C8B2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35BE3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6752A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74F29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hint="default" w:ascii="Times New Roman" w:hAnsi="Times New Roman" w:eastAsia="仿宋_GB2312" w:cs="Times New Roman"/>
          <w:color w:val="000000"/>
          <w:kern w:val="0"/>
          <w:sz w:val="32"/>
          <w:szCs w:val="32"/>
        </w:rPr>
      </w:pPr>
    </w:p>
    <w:p w14:paraId="73951550">
      <w:pPr>
        <w:spacing w:line="560" w:lineRule="exact"/>
        <w:jc w:val="center"/>
        <w:rPr>
          <w:rFonts w:hint="default" w:ascii="Times New Roman" w:hAnsi="Times New Roman" w:eastAsia="黑体" w:cs="Times New Roman"/>
          <w:color w:val="000000"/>
          <w:sz w:val="36"/>
          <w:szCs w:val="36"/>
        </w:rPr>
      </w:pPr>
    </w:p>
    <w:p w14:paraId="1A9F2004">
      <w:pPr>
        <w:spacing w:line="560" w:lineRule="exact"/>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第四部分 名词解释</w:t>
      </w:r>
    </w:p>
    <w:p w14:paraId="32C06B24">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一、财政拨款收入</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指区财政当年拨付的资金，主要包括一般公共预算拨款收入、政府性基金预算拨款收入、国有资本经营预算拨款收入。</w:t>
      </w:r>
    </w:p>
    <w:p w14:paraId="09699030">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sz w:val="32"/>
          <w:szCs w:val="32"/>
        </w:rPr>
        <w:t>二、财政专户管理资金：</w:t>
      </w:r>
      <w:r>
        <w:rPr>
          <w:rFonts w:hint="default" w:ascii="Times New Roman" w:hAnsi="Times New Roman" w:eastAsia="仿宋_GB2312" w:cs="Times New Roman"/>
          <w:color w:val="000000"/>
          <w:kern w:val="2"/>
          <w:sz w:val="32"/>
          <w:szCs w:val="32"/>
        </w:rPr>
        <w:t>指</w:t>
      </w:r>
      <w:r>
        <w:rPr>
          <w:rFonts w:hint="default" w:ascii="Times New Roman" w:hAnsi="Times New Roman" w:eastAsia="仿宋_GB2312" w:cs="Times New Roman"/>
          <w:color w:val="000000"/>
          <w:sz w:val="32"/>
          <w:szCs w:val="32"/>
        </w:rPr>
        <w:t>缴入财政专户、实行专项管理的教育收费收入</w:t>
      </w:r>
      <w:r>
        <w:rPr>
          <w:rFonts w:hint="default" w:ascii="Times New Roman" w:hAnsi="Times New Roman" w:eastAsia="仿宋_GB2312" w:cs="Times New Roman"/>
          <w:color w:val="000000"/>
          <w:kern w:val="2"/>
          <w:sz w:val="32"/>
          <w:szCs w:val="32"/>
        </w:rPr>
        <w:t>。</w:t>
      </w:r>
    </w:p>
    <w:p w14:paraId="10F687A0">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sz w:val="32"/>
          <w:szCs w:val="32"/>
        </w:rPr>
        <w:t>三、其他收入：</w:t>
      </w:r>
      <w:r>
        <w:rPr>
          <w:rFonts w:hint="default" w:ascii="Times New Roman" w:hAnsi="Times New Roman" w:eastAsia="仿宋_GB2312" w:cs="Times New Roman"/>
          <w:color w:val="000000"/>
          <w:kern w:val="2"/>
          <w:sz w:val="32"/>
          <w:szCs w:val="32"/>
        </w:rPr>
        <w:t>指除了财政拨款收入、财政专户管理资金等以外的收入。</w:t>
      </w:r>
    </w:p>
    <w:p w14:paraId="1A4960DB">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spacing w:val="-6"/>
          <w:sz w:val="32"/>
          <w:szCs w:val="32"/>
        </w:rPr>
      </w:pPr>
      <w:r>
        <w:rPr>
          <w:rFonts w:hint="default" w:ascii="Times New Roman" w:hAnsi="Times New Roman" w:eastAsia="黑体" w:cs="Times New Roman"/>
          <w:color w:val="000000"/>
          <w:sz w:val="32"/>
          <w:szCs w:val="32"/>
        </w:rPr>
        <w:t>四、上年结转结余资金：</w:t>
      </w:r>
      <w:r>
        <w:rPr>
          <w:rFonts w:hint="default" w:ascii="Times New Roman" w:hAnsi="Times New Roman" w:eastAsia="仿宋_GB2312" w:cs="Times New Roman"/>
          <w:color w:val="000000"/>
          <w:kern w:val="2"/>
          <w:sz w:val="32"/>
          <w:szCs w:val="32"/>
        </w:rPr>
        <w:t>指</w:t>
      </w:r>
      <w:r>
        <w:rPr>
          <w:rFonts w:hint="default" w:ascii="Times New Roman" w:hAnsi="Times New Roman" w:eastAsia="仿宋_GB2312" w:cs="Times New Roman"/>
          <w:color w:val="000000"/>
          <w:sz w:val="32"/>
          <w:szCs w:val="32"/>
        </w:rPr>
        <w:t>包括财政拨款结转、财政拨款结余、财政专户管理</w:t>
      </w:r>
      <w:r>
        <w:rPr>
          <w:rFonts w:hint="default" w:ascii="Times New Roman" w:hAnsi="Times New Roman" w:eastAsia="仿宋_GB2312" w:cs="Times New Roman"/>
          <w:color w:val="000000"/>
          <w:spacing w:val="-6"/>
          <w:sz w:val="32"/>
          <w:szCs w:val="32"/>
        </w:rPr>
        <w:t>资金结转结余和单位资金结转结余的资金。</w:t>
      </w:r>
    </w:p>
    <w:p w14:paraId="49D61B0E">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sz w:val="32"/>
          <w:szCs w:val="32"/>
        </w:rPr>
        <w:t>五、结转下年：</w:t>
      </w:r>
      <w:r>
        <w:rPr>
          <w:rFonts w:hint="default" w:ascii="Times New Roman" w:hAnsi="Times New Roman" w:eastAsia="仿宋_GB2312" w:cs="Times New Roman"/>
          <w:color w:val="000000"/>
          <w:kern w:val="2"/>
          <w:sz w:val="32"/>
          <w:szCs w:val="32"/>
        </w:rPr>
        <w:t>指以前年度预算安排、因客观条件发生变化无法按原计划实施，需以后年度按原用途继续使用的资金。</w:t>
      </w:r>
    </w:p>
    <w:p w14:paraId="69F2D1AE">
      <w:pPr>
        <w:pStyle w:val="5"/>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六、基本支出</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指为保障机构正常运转、完成日常工作任务而发生的人员支出和公用支出。</w:t>
      </w:r>
    </w:p>
    <w:p w14:paraId="1BF19372">
      <w:pPr>
        <w:pStyle w:val="5"/>
        <w:widowControl w:val="0"/>
        <w:spacing w:before="0" w:beforeAutospacing="0" w:after="0" w:afterAutospacing="0" w:line="560" w:lineRule="exact"/>
        <w:ind w:firstLine="627" w:firstLineChars="196"/>
        <w:jc w:val="both"/>
        <w:rPr>
          <w:rFonts w:hint="default" w:ascii="Times New Roman" w:hAnsi="Times New Roman" w:eastAsia="仿宋_GB2312" w:cs="Times New Roman"/>
          <w:b/>
          <w:color w:val="000000"/>
          <w:sz w:val="32"/>
          <w:szCs w:val="32"/>
        </w:rPr>
      </w:pPr>
      <w:r>
        <w:rPr>
          <w:rFonts w:hint="default" w:ascii="Times New Roman" w:hAnsi="Times New Roman" w:eastAsia="黑体" w:cs="Times New Roman"/>
          <w:color w:val="000000"/>
          <w:sz w:val="32"/>
          <w:szCs w:val="32"/>
        </w:rPr>
        <w:t>七、项目支出</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指在基本支出之外为完成特定行政任务和事业发展目标所发生的支出。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color w:val="000000"/>
          <w:sz w:val="32"/>
          <w:szCs w:val="32"/>
        </w:rPr>
        <w:t xml:space="preserve">   八、“三公”经费：</w:t>
      </w:r>
      <w:r>
        <w:rPr>
          <w:rFonts w:hint="default" w:ascii="Times New Roman" w:hAnsi="Times New Roman" w:eastAsia="仿宋_GB2312" w:cs="Times New Roman"/>
          <w:color w:val="000000"/>
          <w:sz w:val="32"/>
          <w:szCs w:val="32"/>
        </w:rPr>
        <w:t>纳入财政预决算管理的“三公”经费，是指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14:paraId="2BA6B4E4">
      <w:pPr>
        <w:pStyle w:val="5"/>
        <w:widowControl w:val="0"/>
        <w:spacing w:before="0" w:beforeAutospacing="0" w:after="0" w:afterAutospacing="0" w:line="560" w:lineRule="exact"/>
        <w:ind w:firstLine="627" w:firstLineChars="196"/>
        <w:jc w:val="both"/>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九、机关运行经费</w:t>
      </w:r>
      <w:r>
        <w:rPr>
          <w:rFonts w:hint="default" w:ascii="Times New Roman" w:hAnsi="Times New Roman" w:eastAsia="仿宋_GB2312" w:cs="Times New Roman"/>
          <w:color w:val="000000"/>
          <w:sz w:val="32"/>
          <w:szCs w:val="32"/>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14:paraId="738F1346">
      <w:pPr>
        <w:pStyle w:val="5"/>
        <w:widowControl w:val="0"/>
        <w:spacing w:before="0" w:beforeAutospacing="0" w:after="0" w:afterAutospacing="0" w:line="560" w:lineRule="exact"/>
        <w:ind w:firstLine="627" w:firstLineChars="196"/>
        <w:jc w:val="both"/>
        <w:rPr>
          <w:rFonts w:hint="default" w:ascii="Times New Roman" w:hAnsi="Times New Roman" w:eastAsia="仿宋_GB2312" w:cs="Times New Roman"/>
          <w:color w:val="000000"/>
          <w:sz w:val="32"/>
          <w:szCs w:val="32"/>
        </w:rPr>
      </w:pPr>
    </w:p>
    <w:p w14:paraId="42653C99">
      <w:pPr>
        <w:pStyle w:val="5"/>
        <w:widowControl w:val="0"/>
        <w:spacing w:before="0" w:beforeAutospacing="0" w:after="0" w:afterAutospacing="0" w:line="560" w:lineRule="exact"/>
        <w:ind w:firstLine="627" w:firstLineChars="196"/>
        <w:jc w:val="both"/>
        <w:rPr>
          <w:rFonts w:hint="default" w:ascii="Times New Roman" w:hAnsi="Times New Roman" w:eastAsia="仿宋_GB2312" w:cs="Times New Roman"/>
          <w:color w:val="000000"/>
          <w:sz w:val="32"/>
          <w:szCs w:val="32"/>
        </w:rPr>
      </w:pPr>
    </w:p>
    <w:p w14:paraId="6CFE93F8">
      <w:pPr>
        <w:pStyle w:val="5"/>
        <w:widowControl w:val="0"/>
        <w:spacing w:before="0" w:beforeAutospacing="0" w:after="0" w:afterAutospacing="0" w:line="560" w:lineRule="exact"/>
        <w:ind w:firstLine="627" w:firstLineChars="196"/>
        <w:jc w:val="both"/>
        <w:rPr>
          <w:rFonts w:hint="default" w:ascii="Times New Roman" w:hAnsi="Times New Roman" w:eastAsia="仿宋_GB2312" w:cs="Times New Roman"/>
          <w:color w:val="000000"/>
          <w:sz w:val="32"/>
          <w:szCs w:val="32"/>
        </w:rPr>
      </w:pPr>
    </w:p>
    <w:p w14:paraId="2B6705A0">
      <w:pPr>
        <w:pStyle w:val="5"/>
        <w:widowControl w:val="0"/>
        <w:spacing w:before="0" w:beforeAutospacing="0" w:after="0" w:afterAutospacing="0" w:line="560" w:lineRule="exact"/>
        <w:ind w:firstLine="627" w:firstLineChars="196"/>
        <w:jc w:val="both"/>
        <w:rPr>
          <w:rFonts w:hint="default" w:ascii="Times New Roman" w:hAnsi="Times New Roman" w:eastAsia="仿宋_GB2312" w:cs="Times New Roman"/>
          <w:color w:val="000000"/>
          <w:sz w:val="32"/>
          <w:szCs w:val="32"/>
        </w:rPr>
      </w:pPr>
    </w:p>
    <w:p w14:paraId="19A7496E">
      <w:pPr>
        <w:spacing w:line="560" w:lineRule="exact"/>
        <w:ind w:firstLine="640" w:firstLineChars="200"/>
        <w:rPr>
          <w:rFonts w:hint="default" w:ascii="Times New Roman" w:hAnsi="Times New Roman" w:eastAsia="楷体" w:cs="Times New Roman"/>
          <w:color w:val="000000"/>
          <w:sz w:val="32"/>
          <w:szCs w:val="32"/>
        </w:rPr>
      </w:pPr>
      <w:r>
        <w:rPr>
          <w:rFonts w:hint="default" w:ascii="Times New Roman" w:hAnsi="Times New Roman" w:eastAsia="黑体" w:cs="Times New Roman"/>
          <w:color w:val="000000"/>
          <w:sz w:val="32"/>
          <w:szCs w:val="32"/>
        </w:rPr>
        <w:t>附表：</w:t>
      </w:r>
      <w:r>
        <w:rPr>
          <w:rFonts w:hint="eastAsia" w:ascii="Times New Roman" w:hAnsi="Times New Roman" w:eastAsia="仿宋_GB2312" w:cs="Times New Roman"/>
          <w:color w:val="000000"/>
          <w:sz w:val="32"/>
          <w:szCs w:val="32"/>
          <w:u w:val="none"/>
          <w:lang w:eastAsia="zh-CN"/>
        </w:rPr>
        <w:t>六安市裕安区青山乡人民政府</w:t>
      </w:r>
      <w:r>
        <w:rPr>
          <w:rFonts w:hint="default" w:ascii="Times New Roman" w:hAnsi="Times New Roman" w:eastAsia="仿宋_GB2312" w:cs="Times New Roman"/>
          <w:color w:val="000000"/>
          <w:sz w:val="32"/>
          <w:szCs w:val="32"/>
        </w:rPr>
        <w:t>2025年预算报表（14张）</w:t>
      </w:r>
    </w:p>
    <w:p w14:paraId="7A52F62C">
      <w:pPr>
        <w:spacing w:line="580" w:lineRule="exact"/>
        <w:ind w:firstLine="643" w:firstLineChars="200"/>
        <w:jc w:val="left"/>
        <w:rPr>
          <w:rFonts w:hint="default" w:ascii="Times New Roman" w:hAnsi="Times New Roman" w:eastAsia="楷体_GB2312" w:cs="Times New Roman"/>
          <w:b/>
          <w:color w:val="000000"/>
          <w:sz w:val="32"/>
          <w:szCs w:val="32"/>
        </w:rPr>
      </w:pPr>
    </w:p>
    <w:p w14:paraId="0F4A170E">
      <w:pPr>
        <w:spacing w:line="580" w:lineRule="exact"/>
        <w:ind w:firstLine="643" w:firstLineChars="200"/>
        <w:jc w:val="left"/>
        <w:rPr>
          <w:rFonts w:hint="default" w:ascii="Times New Roman" w:hAnsi="Times New Roman" w:eastAsia="楷体_GB2312" w:cs="Times New Roman"/>
          <w:b/>
          <w:color w:val="000000"/>
          <w:sz w:val="32"/>
          <w:szCs w:val="32"/>
        </w:rPr>
      </w:pPr>
    </w:p>
    <w:p w14:paraId="12036A44">
      <w:pPr>
        <w:spacing w:line="580" w:lineRule="exact"/>
        <w:ind w:firstLine="643" w:firstLineChars="200"/>
        <w:jc w:val="left"/>
        <w:rPr>
          <w:rFonts w:hint="default" w:ascii="Times New Roman" w:hAnsi="Times New Roman" w:eastAsia="楷体_GB2312" w:cs="Times New Roman"/>
          <w:b/>
          <w:color w:val="000000"/>
          <w:sz w:val="32"/>
          <w:szCs w:val="32"/>
        </w:rPr>
      </w:pPr>
    </w:p>
    <w:p w14:paraId="106C8F47">
      <w:pPr>
        <w:spacing w:line="580" w:lineRule="exact"/>
        <w:ind w:firstLine="643" w:firstLineChars="200"/>
        <w:jc w:val="left"/>
        <w:rPr>
          <w:rFonts w:hint="default" w:ascii="Times New Roman" w:hAnsi="Times New Roman" w:eastAsia="楷体_GB2312" w:cs="Times New Roman"/>
          <w:b/>
          <w:color w:val="000000"/>
          <w:sz w:val="32"/>
          <w:szCs w:val="32"/>
        </w:rPr>
      </w:pPr>
    </w:p>
    <w:p w14:paraId="70263432">
      <w:pPr>
        <w:spacing w:line="580" w:lineRule="exact"/>
        <w:ind w:firstLine="643" w:firstLineChars="200"/>
        <w:jc w:val="left"/>
        <w:rPr>
          <w:rFonts w:hint="default" w:ascii="Times New Roman" w:hAnsi="Times New Roman" w:eastAsia="楷体_GB2312" w:cs="Times New Roman"/>
          <w:b/>
          <w:color w:val="000000"/>
          <w:sz w:val="32"/>
          <w:szCs w:val="32"/>
        </w:rPr>
      </w:pPr>
    </w:p>
    <w:p w14:paraId="3BDCCB39">
      <w:pPr>
        <w:spacing w:line="580" w:lineRule="exact"/>
        <w:ind w:firstLine="643" w:firstLineChars="200"/>
        <w:jc w:val="left"/>
        <w:rPr>
          <w:rFonts w:hint="default" w:ascii="Times New Roman" w:hAnsi="Times New Roman" w:eastAsia="楷体_GB2312" w:cs="Times New Roman"/>
          <w:b/>
          <w:color w:val="000000"/>
          <w:sz w:val="32"/>
          <w:szCs w:val="32"/>
        </w:rPr>
      </w:pPr>
    </w:p>
    <w:p w14:paraId="2AC34870">
      <w:pPr>
        <w:spacing w:line="580" w:lineRule="exact"/>
        <w:ind w:firstLine="643" w:firstLineChars="200"/>
        <w:jc w:val="left"/>
        <w:rPr>
          <w:rFonts w:hint="default" w:ascii="Times New Roman" w:hAnsi="Times New Roman" w:eastAsia="楷体_GB2312" w:cs="Times New Roman"/>
          <w:b/>
          <w:color w:val="000000"/>
          <w:sz w:val="32"/>
          <w:szCs w:val="32"/>
        </w:rPr>
      </w:pPr>
    </w:p>
    <w:p w14:paraId="717BEDBD">
      <w:pPr>
        <w:spacing w:line="580" w:lineRule="exact"/>
        <w:ind w:firstLine="643" w:firstLineChars="200"/>
        <w:jc w:val="left"/>
        <w:rPr>
          <w:rFonts w:hint="default" w:ascii="Times New Roman" w:hAnsi="Times New Roman" w:eastAsia="楷体_GB2312" w:cs="Times New Roman"/>
          <w:b/>
          <w:color w:val="000000"/>
          <w:sz w:val="32"/>
          <w:szCs w:val="32"/>
        </w:rPr>
      </w:pPr>
    </w:p>
    <w:p w14:paraId="582F381D">
      <w:pPr>
        <w:spacing w:line="580" w:lineRule="exact"/>
        <w:ind w:firstLine="643" w:firstLineChars="200"/>
        <w:jc w:val="left"/>
        <w:rPr>
          <w:rFonts w:hint="default" w:ascii="Times New Roman" w:hAnsi="Times New Roman" w:eastAsia="楷体_GB2312" w:cs="Times New Roman"/>
          <w:b/>
          <w:color w:val="000000"/>
          <w:sz w:val="32"/>
          <w:szCs w:val="32"/>
        </w:rPr>
      </w:pPr>
    </w:p>
    <w:p w14:paraId="3B29BEBD">
      <w:pPr>
        <w:spacing w:line="580" w:lineRule="exact"/>
        <w:jc w:val="left"/>
        <w:rPr>
          <w:rFonts w:hint="default" w:ascii="Times New Roman" w:hAnsi="Times New Roman" w:eastAsia="楷体_GB2312" w:cs="Times New Roman"/>
          <w:b/>
          <w:color w:val="000000"/>
          <w:sz w:val="32"/>
          <w:szCs w:val="32"/>
        </w:rPr>
      </w:pPr>
    </w:p>
    <w:p w14:paraId="20DDCDE4">
      <w:pP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附件2：</w:t>
      </w:r>
    </w:p>
    <w:p w14:paraId="2907E43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2"/>
          <w:szCs w:val="32"/>
          <w:lang w:bidi="ar"/>
        </w:rPr>
        <w:t>表一、2025年收支总表</w:t>
      </w:r>
    </w:p>
    <w:tbl>
      <w:tblPr>
        <w:tblStyle w:val="6"/>
        <w:tblW w:w="8895" w:type="dxa"/>
        <w:tblInd w:w="93" w:type="dxa"/>
        <w:tblLayout w:type="fixed"/>
        <w:tblCellMar>
          <w:top w:w="0" w:type="dxa"/>
          <w:left w:w="108" w:type="dxa"/>
          <w:bottom w:w="0" w:type="dxa"/>
          <w:right w:w="108" w:type="dxa"/>
        </w:tblCellMar>
      </w:tblPr>
      <w:tblGrid>
        <w:gridCol w:w="3116"/>
        <w:gridCol w:w="1249"/>
        <w:gridCol w:w="3330"/>
        <w:gridCol w:w="1200"/>
      </w:tblGrid>
      <w:tr w14:paraId="6703C92B">
        <w:trPr>
          <w:trHeight w:val="420" w:hRule="atLeast"/>
        </w:trPr>
        <w:tc>
          <w:tcPr>
            <w:tcW w:w="7695" w:type="dxa"/>
            <w:gridSpan w:val="3"/>
            <w:tcBorders>
              <w:top w:val="nil"/>
              <w:left w:val="nil"/>
              <w:bottom w:val="nil"/>
              <w:right w:val="nil"/>
            </w:tcBorders>
            <w:noWrap/>
            <w:vAlign w:val="center"/>
          </w:tcPr>
          <w:p w14:paraId="0BE3DAA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 xml:space="preserve">部门/单位： </w:t>
            </w:r>
            <w:r>
              <w:rPr>
                <w:rFonts w:hint="eastAsia" w:ascii="Times New Roman" w:hAnsi="Times New Roman" w:cs="Times New Roman"/>
                <w:color w:val="000000"/>
                <w:kern w:val="0"/>
                <w:sz w:val="20"/>
                <w:szCs w:val="20"/>
                <w:lang w:eastAsia="zh-CN" w:bidi="ar"/>
              </w:rPr>
              <w:t>六安市裕安区青山乡人民政府</w:t>
            </w:r>
          </w:p>
        </w:tc>
        <w:tc>
          <w:tcPr>
            <w:tcW w:w="1200" w:type="dxa"/>
            <w:tcBorders>
              <w:top w:val="nil"/>
              <w:left w:val="nil"/>
              <w:bottom w:val="nil"/>
              <w:right w:val="nil"/>
            </w:tcBorders>
            <w:noWrap/>
            <w:vAlign w:val="center"/>
          </w:tcPr>
          <w:p w14:paraId="077A6CB5">
            <w:pPr>
              <w:keepNext w:val="0"/>
              <w:keepLines w:val="0"/>
              <w:pageBreakBefore w:val="0"/>
              <w:widowControl/>
              <w:kinsoku/>
              <w:wordWrap/>
              <w:overflowPunct/>
              <w:topLinePunct w:val="0"/>
              <w:autoSpaceDE/>
              <w:autoSpaceDN/>
              <w:bidi w:val="0"/>
              <w:adjustRightInd/>
              <w:snapToGrid/>
              <w:spacing w:line="32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38C9859D">
        <w:tblPrEx>
          <w:tblCellMar>
            <w:top w:w="0" w:type="dxa"/>
            <w:left w:w="108" w:type="dxa"/>
            <w:bottom w:w="0" w:type="dxa"/>
            <w:right w:w="108" w:type="dxa"/>
          </w:tblCellMar>
        </w:tblPrEx>
        <w:trPr>
          <w:trHeight w:val="300" w:hRule="atLeast"/>
        </w:trPr>
        <w:tc>
          <w:tcPr>
            <w:tcW w:w="4365" w:type="dxa"/>
            <w:gridSpan w:val="2"/>
            <w:tcBorders>
              <w:top w:val="single" w:color="000000" w:sz="4" w:space="0"/>
              <w:left w:val="single" w:color="000000" w:sz="4" w:space="0"/>
              <w:bottom w:val="single" w:color="000000" w:sz="4" w:space="0"/>
              <w:right w:val="single" w:color="000000" w:sz="4" w:space="0"/>
            </w:tcBorders>
            <w:noWrap/>
            <w:vAlign w:val="center"/>
          </w:tcPr>
          <w:p w14:paraId="36D6A228">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 xml:space="preserve">          收            入             </w:t>
            </w:r>
          </w:p>
        </w:tc>
        <w:tc>
          <w:tcPr>
            <w:tcW w:w="4530" w:type="dxa"/>
            <w:gridSpan w:val="2"/>
            <w:tcBorders>
              <w:top w:val="single" w:color="000000" w:sz="4" w:space="0"/>
              <w:left w:val="single" w:color="000000" w:sz="4" w:space="0"/>
              <w:bottom w:val="single" w:color="000000" w:sz="4" w:space="0"/>
              <w:right w:val="single" w:color="000000" w:sz="4" w:space="0"/>
            </w:tcBorders>
            <w:noWrap/>
            <w:vAlign w:val="center"/>
          </w:tcPr>
          <w:p w14:paraId="469D32E2">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支          出</w:t>
            </w:r>
          </w:p>
        </w:tc>
      </w:tr>
      <w:tr w14:paraId="757A979B">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02993FFC">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收 入 项 目</w:t>
            </w:r>
          </w:p>
        </w:tc>
        <w:tc>
          <w:tcPr>
            <w:tcW w:w="1249" w:type="dxa"/>
            <w:tcBorders>
              <w:top w:val="single" w:color="000000" w:sz="4" w:space="0"/>
              <w:left w:val="single" w:color="000000" w:sz="4" w:space="0"/>
              <w:bottom w:val="nil"/>
              <w:right w:val="single" w:color="000000" w:sz="4" w:space="0"/>
            </w:tcBorders>
            <w:noWrap/>
            <w:vAlign w:val="center"/>
          </w:tcPr>
          <w:p w14:paraId="08884507">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预算数</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CF34B39">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支出功能分类科目</w:t>
            </w:r>
          </w:p>
        </w:tc>
        <w:tc>
          <w:tcPr>
            <w:tcW w:w="1200" w:type="dxa"/>
            <w:tcBorders>
              <w:top w:val="single" w:color="000000" w:sz="4" w:space="0"/>
              <w:left w:val="single" w:color="000000" w:sz="4" w:space="0"/>
              <w:bottom w:val="nil"/>
              <w:right w:val="single" w:color="000000" w:sz="4" w:space="0"/>
            </w:tcBorders>
            <w:noWrap/>
            <w:vAlign w:val="center"/>
          </w:tcPr>
          <w:p w14:paraId="5B461A89">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预算数</w:t>
            </w:r>
          </w:p>
        </w:tc>
      </w:tr>
      <w:tr w14:paraId="24F13FCD">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9F3FD5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一、一般公共预算拨款收入</w:t>
            </w:r>
          </w:p>
        </w:tc>
        <w:tc>
          <w:tcPr>
            <w:tcW w:w="1249" w:type="dxa"/>
            <w:tcBorders>
              <w:top w:val="single" w:color="000000" w:sz="4" w:space="0"/>
              <w:left w:val="single" w:color="000000" w:sz="4" w:space="0"/>
              <w:bottom w:val="nil"/>
              <w:right w:val="single" w:color="000000" w:sz="4" w:space="0"/>
            </w:tcBorders>
            <w:noWrap/>
            <w:vAlign w:val="center"/>
          </w:tcPr>
          <w:p w14:paraId="485478F8">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6B84C1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一、一般公共服务支出</w:t>
            </w:r>
          </w:p>
        </w:tc>
        <w:tc>
          <w:tcPr>
            <w:tcW w:w="1200" w:type="dxa"/>
            <w:tcBorders>
              <w:top w:val="single" w:color="000000" w:sz="4" w:space="0"/>
              <w:left w:val="single" w:color="000000" w:sz="4" w:space="0"/>
              <w:bottom w:val="nil"/>
              <w:right w:val="single" w:color="000000" w:sz="4" w:space="0"/>
            </w:tcBorders>
            <w:noWrap/>
            <w:vAlign w:val="center"/>
          </w:tcPr>
          <w:p w14:paraId="1CACCDA0">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1118.78</w:t>
            </w:r>
          </w:p>
        </w:tc>
      </w:tr>
      <w:tr w14:paraId="05A5A906">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7ED4B35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其中：中央转移支付收入</w:t>
            </w:r>
          </w:p>
        </w:tc>
        <w:tc>
          <w:tcPr>
            <w:tcW w:w="1249" w:type="dxa"/>
            <w:tcBorders>
              <w:top w:val="single" w:color="000000" w:sz="4" w:space="0"/>
              <w:left w:val="single" w:color="000000" w:sz="4" w:space="0"/>
              <w:bottom w:val="nil"/>
              <w:right w:val="single" w:color="000000" w:sz="4" w:space="0"/>
            </w:tcBorders>
            <w:noWrap/>
            <w:vAlign w:val="center"/>
          </w:tcPr>
          <w:p w14:paraId="4CA5BB44">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A488F3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二、外交支出</w:t>
            </w:r>
          </w:p>
        </w:tc>
        <w:tc>
          <w:tcPr>
            <w:tcW w:w="1200" w:type="dxa"/>
            <w:tcBorders>
              <w:top w:val="single" w:color="000000" w:sz="4" w:space="0"/>
              <w:left w:val="single" w:color="000000" w:sz="4" w:space="0"/>
              <w:bottom w:val="nil"/>
              <w:right w:val="single" w:color="000000" w:sz="4" w:space="0"/>
            </w:tcBorders>
            <w:noWrap/>
            <w:vAlign w:val="center"/>
          </w:tcPr>
          <w:p w14:paraId="18A6AE21">
            <w:pPr>
              <w:jc w:val="right"/>
              <w:rPr>
                <w:rFonts w:hint="default" w:ascii="Times New Roman" w:hAnsi="Times New Roman" w:cs="Times New Roman"/>
                <w:color w:val="000000"/>
                <w:sz w:val="20"/>
                <w:szCs w:val="20"/>
              </w:rPr>
            </w:pPr>
          </w:p>
        </w:tc>
      </w:tr>
      <w:tr w14:paraId="61F4FDC8">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3881ACA">
            <w:pPr>
              <w:jc w:val="center"/>
              <w:rPr>
                <w:rFonts w:hint="default" w:ascii="Times New Roman" w:hAnsi="Times New Roman" w:cs="Times New Roman"/>
                <w:color w:val="000000"/>
                <w:sz w:val="20"/>
                <w:szCs w:val="20"/>
              </w:rPr>
            </w:pPr>
          </w:p>
        </w:tc>
        <w:tc>
          <w:tcPr>
            <w:tcW w:w="1249" w:type="dxa"/>
            <w:tcBorders>
              <w:top w:val="single" w:color="000000" w:sz="4" w:space="0"/>
              <w:left w:val="single" w:color="000000" w:sz="4" w:space="0"/>
              <w:bottom w:val="nil"/>
              <w:right w:val="single" w:color="000000" w:sz="4" w:space="0"/>
            </w:tcBorders>
            <w:noWrap/>
            <w:vAlign w:val="center"/>
          </w:tcPr>
          <w:p w14:paraId="48121B29">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42DA64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三、国防支出</w:t>
            </w:r>
          </w:p>
        </w:tc>
        <w:tc>
          <w:tcPr>
            <w:tcW w:w="1200" w:type="dxa"/>
            <w:tcBorders>
              <w:top w:val="single" w:color="000000" w:sz="4" w:space="0"/>
              <w:left w:val="single" w:color="000000" w:sz="4" w:space="0"/>
              <w:bottom w:val="nil"/>
              <w:right w:val="single" w:color="000000" w:sz="4" w:space="0"/>
            </w:tcBorders>
            <w:noWrap/>
            <w:vAlign w:val="center"/>
          </w:tcPr>
          <w:p w14:paraId="2AD37216">
            <w:pPr>
              <w:jc w:val="right"/>
              <w:rPr>
                <w:rFonts w:hint="default" w:ascii="Times New Roman" w:hAnsi="Times New Roman" w:cs="Times New Roman"/>
                <w:color w:val="000000"/>
                <w:sz w:val="20"/>
                <w:szCs w:val="20"/>
              </w:rPr>
            </w:pPr>
          </w:p>
        </w:tc>
      </w:tr>
      <w:tr w14:paraId="16FE0755">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A43178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二、政府性基金预算拨款收入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B760F21">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01C3CB5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四、公共安全支出</w:t>
            </w:r>
          </w:p>
        </w:tc>
        <w:tc>
          <w:tcPr>
            <w:tcW w:w="1200" w:type="dxa"/>
            <w:tcBorders>
              <w:top w:val="single" w:color="000000" w:sz="4" w:space="0"/>
              <w:left w:val="single" w:color="000000" w:sz="4" w:space="0"/>
              <w:bottom w:val="nil"/>
              <w:right w:val="single" w:color="000000" w:sz="4" w:space="0"/>
            </w:tcBorders>
            <w:noWrap w:val="0"/>
            <w:vAlign w:val="center"/>
          </w:tcPr>
          <w:p w14:paraId="0809F09D">
            <w:pPr>
              <w:jc w:val="right"/>
              <w:rPr>
                <w:rFonts w:hint="default" w:ascii="Times New Roman" w:hAnsi="Times New Roman" w:cs="Times New Roman"/>
                <w:color w:val="000000"/>
                <w:sz w:val="20"/>
                <w:szCs w:val="20"/>
              </w:rPr>
            </w:pPr>
          </w:p>
        </w:tc>
      </w:tr>
      <w:tr w14:paraId="58693129">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4E9D97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其中：中央转移支付收入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AA22A2F">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460F897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五、教育支出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9856A52">
            <w:pPr>
              <w:jc w:val="right"/>
              <w:rPr>
                <w:rFonts w:hint="default" w:ascii="Times New Roman" w:hAnsi="Times New Roman" w:cs="Times New Roman"/>
                <w:color w:val="000000"/>
                <w:sz w:val="20"/>
                <w:szCs w:val="20"/>
              </w:rPr>
            </w:pPr>
          </w:p>
        </w:tc>
      </w:tr>
      <w:tr w14:paraId="6BFA2EC4">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B2A48DF">
            <w:pPr>
              <w:jc w:val="center"/>
              <w:rPr>
                <w:rFonts w:hint="default" w:ascii="Times New Roman" w:hAnsi="Times New Roman" w:cs="Times New Roman"/>
                <w:color w:val="00000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3BD3DB6">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7B7EF5A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六、科学技术支出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14675D6">
            <w:pPr>
              <w:jc w:val="right"/>
              <w:rPr>
                <w:rFonts w:hint="default" w:ascii="Times New Roman" w:hAnsi="Times New Roman" w:cs="Times New Roman"/>
                <w:color w:val="000000"/>
                <w:sz w:val="20"/>
                <w:szCs w:val="20"/>
              </w:rPr>
            </w:pPr>
          </w:p>
        </w:tc>
      </w:tr>
      <w:tr w14:paraId="7451D0DC">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6018F495">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三、国有资本经营预算拨款收入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011C39B">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3D0985D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七、文化旅游体育与传媒支出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4F690E9">
            <w:pPr>
              <w:jc w:val="right"/>
              <w:rPr>
                <w:rFonts w:hint="default" w:ascii="Times New Roman" w:hAnsi="Times New Roman" w:cs="Times New Roman"/>
                <w:color w:val="000000"/>
                <w:sz w:val="20"/>
                <w:szCs w:val="20"/>
              </w:rPr>
            </w:pPr>
          </w:p>
        </w:tc>
      </w:tr>
      <w:tr w14:paraId="32B31C57">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34EC2D2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其中：中央转移支付收入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71A8456">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444987D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八、社会保障和就业支出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A9D106">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121.07</w:t>
            </w:r>
          </w:p>
        </w:tc>
      </w:tr>
      <w:tr w14:paraId="25E1987E">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499780F">
            <w:pPr>
              <w:jc w:val="center"/>
              <w:rPr>
                <w:rFonts w:hint="default" w:ascii="Times New Roman" w:hAnsi="Times New Roman" w:cs="Times New Roman"/>
                <w:color w:val="00000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98713A2">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69951B3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九、卫生健康支出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59700C9">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26.32</w:t>
            </w:r>
          </w:p>
        </w:tc>
      </w:tr>
      <w:tr w14:paraId="1074ED58">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57F0188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四、财政专户管理资金收入</w:t>
            </w:r>
          </w:p>
        </w:tc>
        <w:tc>
          <w:tcPr>
            <w:tcW w:w="1249" w:type="dxa"/>
            <w:tcBorders>
              <w:top w:val="nil"/>
              <w:left w:val="single" w:color="000000" w:sz="4" w:space="0"/>
              <w:bottom w:val="nil"/>
              <w:right w:val="single" w:color="000000" w:sz="4" w:space="0"/>
            </w:tcBorders>
            <w:noWrap w:val="0"/>
            <w:vAlign w:val="center"/>
          </w:tcPr>
          <w:p w14:paraId="33DCE0EB">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1E57DA7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十、节能环保支出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C6FD508">
            <w:pPr>
              <w:jc w:val="right"/>
              <w:rPr>
                <w:rFonts w:hint="default" w:ascii="Times New Roman" w:hAnsi="Times New Roman" w:cs="Times New Roman"/>
                <w:color w:val="000000"/>
                <w:sz w:val="20"/>
                <w:szCs w:val="20"/>
              </w:rPr>
            </w:pPr>
          </w:p>
        </w:tc>
      </w:tr>
      <w:tr w14:paraId="22B903E9">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21E53C07">
            <w:pPr>
              <w:rPr>
                <w:rFonts w:hint="default" w:ascii="Times New Roman" w:hAnsi="Times New Roman" w:cs="Times New Roman"/>
                <w:color w:val="00000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C14EACA">
            <w:pPr>
              <w:jc w:val="right"/>
              <w:rPr>
                <w:rFonts w:hint="default" w:ascii="Times New Roman" w:hAnsi="Times New Roman" w:cs="Times New Roman"/>
                <w:color w:val="000000"/>
                <w:sz w:val="20"/>
                <w:szCs w:val="20"/>
              </w:rPr>
            </w:pPr>
          </w:p>
        </w:tc>
        <w:tc>
          <w:tcPr>
            <w:tcW w:w="3330" w:type="dxa"/>
            <w:tcBorders>
              <w:top w:val="single" w:color="000000" w:sz="4" w:space="0"/>
              <w:left w:val="nil"/>
              <w:bottom w:val="single" w:color="000000" w:sz="4" w:space="0"/>
              <w:right w:val="nil"/>
            </w:tcBorders>
            <w:noWrap/>
            <w:vAlign w:val="center"/>
          </w:tcPr>
          <w:p w14:paraId="6B069AF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十一、城乡社区支出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8751CB">
            <w:pPr>
              <w:jc w:val="right"/>
              <w:rPr>
                <w:rFonts w:hint="default" w:ascii="Times New Roman" w:hAnsi="Times New Roman" w:cs="Times New Roman"/>
                <w:color w:val="000000"/>
                <w:sz w:val="20"/>
                <w:szCs w:val="20"/>
              </w:rPr>
            </w:pPr>
          </w:p>
        </w:tc>
      </w:tr>
      <w:tr w14:paraId="34A9D47E">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39B01C9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五、其他收入</w:t>
            </w:r>
          </w:p>
        </w:tc>
        <w:tc>
          <w:tcPr>
            <w:tcW w:w="1249" w:type="dxa"/>
            <w:tcBorders>
              <w:top w:val="nil"/>
              <w:left w:val="single" w:color="000000" w:sz="4" w:space="0"/>
              <w:bottom w:val="nil"/>
              <w:right w:val="single" w:color="000000" w:sz="4" w:space="0"/>
            </w:tcBorders>
            <w:noWrap w:val="0"/>
            <w:vAlign w:val="center"/>
          </w:tcPr>
          <w:p w14:paraId="02A456A1">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nil"/>
            </w:tcBorders>
            <w:noWrap/>
            <w:vAlign w:val="center"/>
          </w:tcPr>
          <w:p w14:paraId="6967819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十二、农林水支出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773E56A">
            <w:pPr>
              <w:jc w:val="right"/>
              <w:rPr>
                <w:rFonts w:hint="default" w:ascii="Times New Roman" w:hAnsi="Times New Roman" w:cs="Times New Roman"/>
                <w:color w:val="000000"/>
                <w:sz w:val="20"/>
                <w:szCs w:val="20"/>
              </w:rPr>
            </w:pPr>
          </w:p>
        </w:tc>
      </w:tr>
      <w:tr w14:paraId="57839E9E">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0EE2F11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其中：事业收入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A1C373E">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nil"/>
            </w:tcBorders>
            <w:noWrap/>
            <w:vAlign w:val="center"/>
          </w:tcPr>
          <w:p w14:paraId="586AB97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十三、交通运输支出</w:t>
            </w:r>
          </w:p>
        </w:tc>
        <w:tc>
          <w:tcPr>
            <w:tcW w:w="1200" w:type="dxa"/>
            <w:tcBorders>
              <w:top w:val="single" w:color="000000" w:sz="4" w:space="0"/>
              <w:left w:val="single" w:color="000000" w:sz="4" w:space="0"/>
              <w:bottom w:val="nil"/>
              <w:right w:val="single" w:color="000000" w:sz="4" w:space="0"/>
            </w:tcBorders>
            <w:noWrap w:val="0"/>
            <w:vAlign w:val="center"/>
          </w:tcPr>
          <w:p w14:paraId="7FE63AA1">
            <w:pPr>
              <w:jc w:val="right"/>
              <w:rPr>
                <w:rFonts w:hint="default" w:ascii="Times New Roman" w:hAnsi="Times New Roman" w:cs="Times New Roman"/>
                <w:color w:val="000000"/>
                <w:sz w:val="20"/>
                <w:szCs w:val="20"/>
              </w:rPr>
            </w:pPr>
          </w:p>
        </w:tc>
      </w:tr>
      <w:tr w14:paraId="493E5853">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69E308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事业单位经营收入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28AFABF">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nil"/>
            </w:tcBorders>
            <w:noWrap/>
            <w:vAlign w:val="center"/>
          </w:tcPr>
          <w:p w14:paraId="5A3F6C0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十四、资源勘探工业信息等支出</w:t>
            </w:r>
          </w:p>
        </w:tc>
        <w:tc>
          <w:tcPr>
            <w:tcW w:w="1200" w:type="dxa"/>
            <w:tcBorders>
              <w:top w:val="single" w:color="000000" w:sz="4" w:space="0"/>
              <w:left w:val="single" w:color="000000" w:sz="4" w:space="0"/>
              <w:bottom w:val="nil"/>
              <w:right w:val="single" w:color="000000" w:sz="4" w:space="0"/>
            </w:tcBorders>
            <w:noWrap w:val="0"/>
            <w:vAlign w:val="center"/>
          </w:tcPr>
          <w:p w14:paraId="22506823">
            <w:pPr>
              <w:jc w:val="right"/>
              <w:rPr>
                <w:rFonts w:hint="default" w:ascii="Times New Roman" w:hAnsi="Times New Roman" w:cs="Times New Roman"/>
                <w:color w:val="000000"/>
                <w:sz w:val="20"/>
                <w:szCs w:val="20"/>
              </w:rPr>
            </w:pPr>
          </w:p>
        </w:tc>
      </w:tr>
      <w:tr w14:paraId="33C9ACE8">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7D838F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上级补助收入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1B4054F">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nil"/>
            </w:tcBorders>
            <w:noWrap/>
            <w:vAlign w:val="center"/>
          </w:tcPr>
          <w:p w14:paraId="7A089AE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十五、商业服务业等支出</w:t>
            </w:r>
          </w:p>
        </w:tc>
        <w:tc>
          <w:tcPr>
            <w:tcW w:w="1200" w:type="dxa"/>
            <w:tcBorders>
              <w:top w:val="single" w:color="000000" w:sz="4" w:space="0"/>
              <w:left w:val="single" w:color="000000" w:sz="4" w:space="0"/>
              <w:bottom w:val="nil"/>
              <w:right w:val="single" w:color="000000" w:sz="4" w:space="0"/>
            </w:tcBorders>
            <w:noWrap w:val="0"/>
            <w:vAlign w:val="center"/>
          </w:tcPr>
          <w:p w14:paraId="6D503B1A">
            <w:pPr>
              <w:jc w:val="right"/>
              <w:rPr>
                <w:rFonts w:hint="default" w:ascii="Times New Roman" w:hAnsi="Times New Roman" w:cs="Times New Roman"/>
                <w:color w:val="000000"/>
                <w:sz w:val="20"/>
                <w:szCs w:val="20"/>
              </w:rPr>
            </w:pPr>
          </w:p>
        </w:tc>
      </w:tr>
      <w:tr w14:paraId="7383BEE3">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29B7924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附属单位上缴收入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3C8E0D4">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8807B4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十六、金融支出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DF6930">
            <w:pPr>
              <w:jc w:val="right"/>
              <w:rPr>
                <w:rFonts w:hint="default" w:ascii="Times New Roman" w:hAnsi="Times New Roman" w:cs="Times New Roman"/>
                <w:color w:val="000000"/>
                <w:sz w:val="20"/>
                <w:szCs w:val="20"/>
              </w:rPr>
            </w:pPr>
          </w:p>
        </w:tc>
      </w:tr>
      <w:tr w14:paraId="6506EA81">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27F8CA1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其他收入</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57D61A2">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286106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十七、援助其他地区支出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50C572A">
            <w:pPr>
              <w:jc w:val="right"/>
              <w:rPr>
                <w:rFonts w:hint="default" w:ascii="Times New Roman" w:hAnsi="Times New Roman" w:cs="Times New Roman"/>
                <w:color w:val="000000"/>
                <w:sz w:val="20"/>
                <w:szCs w:val="20"/>
              </w:rPr>
            </w:pPr>
          </w:p>
        </w:tc>
      </w:tr>
      <w:tr w14:paraId="111FCAB1">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9BA712C">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91D821F">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D5CC0F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十八、自然资源海洋气象等支出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688E776">
            <w:pPr>
              <w:jc w:val="right"/>
              <w:rPr>
                <w:rFonts w:hint="default" w:ascii="Times New Roman" w:hAnsi="Times New Roman" w:cs="Times New Roman"/>
                <w:color w:val="000000"/>
                <w:sz w:val="20"/>
                <w:szCs w:val="20"/>
              </w:rPr>
            </w:pPr>
          </w:p>
        </w:tc>
      </w:tr>
      <w:tr w14:paraId="61B20541">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F2E5373">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076A9D7">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98BEF4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十九、住房保障支出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F670049">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67.59</w:t>
            </w:r>
          </w:p>
        </w:tc>
      </w:tr>
      <w:tr w14:paraId="3F70F48E">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5A790DC1">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7302AEB">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08E7FF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二十、粮油物资储备支出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0E1C8B4">
            <w:pPr>
              <w:jc w:val="right"/>
              <w:rPr>
                <w:rFonts w:hint="default" w:ascii="Times New Roman" w:hAnsi="Times New Roman" w:cs="Times New Roman"/>
                <w:color w:val="000000"/>
                <w:sz w:val="20"/>
                <w:szCs w:val="20"/>
              </w:rPr>
            </w:pPr>
          </w:p>
        </w:tc>
      </w:tr>
      <w:tr w14:paraId="4CD45542">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2782EB2">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5787F7B">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43C443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二十一、灾害防治及应急管理支出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CB3ADF4">
            <w:pPr>
              <w:jc w:val="right"/>
              <w:rPr>
                <w:rFonts w:hint="default" w:ascii="Times New Roman" w:hAnsi="Times New Roman" w:cs="Times New Roman"/>
                <w:color w:val="000000"/>
                <w:sz w:val="20"/>
                <w:szCs w:val="20"/>
              </w:rPr>
            </w:pPr>
          </w:p>
        </w:tc>
      </w:tr>
      <w:tr w14:paraId="4F0D30E7">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76C84FB0">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7DDD4DD">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D53470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二十二、预备费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658907E">
            <w:pPr>
              <w:jc w:val="right"/>
              <w:rPr>
                <w:rFonts w:hint="default" w:ascii="Times New Roman" w:hAnsi="Times New Roman" w:cs="Times New Roman"/>
                <w:color w:val="000000"/>
                <w:sz w:val="20"/>
                <w:szCs w:val="20"/>
              </w:rPr>
            </w:pPr>
          </w:p>
        </w:tc>
      </w:tr>
      <w:tr w14:paraId="0F3E6954">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7B97BFC8">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91CF390">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0B2EFF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二十三、其他支出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9CC8755">
            <w:pPr>
              <w:jc w:val="right"/>
              <w:rPr>
                <w:rFonts w:hint="default" w:ascii="Times New Roman" w:hAnsi="Times New Roman" w:cs="Times New Roman"/>
                <w:color w:val="000000"/>
                <w:sz w:val="20"/>
                <w:szCs w:val="20"/>
              </w:rPr>
            </w:pPr>
          </w:p>
        </w:tc>
      </w:tr>
      <w:tr w14:paraId="6CE5C3F8">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73DBC561">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697646D">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9CF3E4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二十四、转移性支出</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BF8B8EC">
            <w:pPr>
              <w:jc w:val="right"/>
              <w:rPr>
                <w:rFonts w:hint="default" w:ascii="Times New Roman" w:hAnsi="Times New Roman" w:cs="Times New Roman"/>
                <w:color w:val="000000"/>
                <w:sz w:val="20"/>
                <w:szCs w:val="20"/>
              </w:rPr>
            </w:pPr>
          </w:p>
        </w:tc>
      </w:tr>
      <w:tr w14:paraId="5310C151">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3FB0A09E">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ACE1B2A">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3F13535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二十五、债务还本支出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4FEE6C">
            <w:pPr>
              <w:jc w:val="right"/>
              <w:rPr>
                <w:rFonts w:hint="default" w:ascii="Times New Roman" w:hAnsi="Times New Roman" w:cs="Times New Roman"/>
                <w:color w:val="000000"/>
                <w:sz w:val="20"/>
                <w:szCs w:val="20"/>
              </w:rPr>
            </w:pPr>
          </w:p>
        </w:tc>
      </w:tr>
      <w:tr w14:paraId="542B2D10">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057DD6F0">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3CD9FF34">
            <w:pPr>
              <w:jc w:val="right"/>
              <w:rPr>
                <w:rFonts w:hint="default" w:ascii="Times New Roman" w:hAnsi="Times New Roman" w:cs="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2D2436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二十六、债务付息支出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56EFFE">
            <w:pPr>
              <w:jc w:val="right"/>
              <w:rPr>
                <w:rFonts w:hint="default" w:ascii="Times New Roman" w:hAnsi="Times New Roman" w:cs="Times New Roman"/>
                <w:color w:val="000000"/>
                <w:sz w:val="20"/>
                <w:szCs w:val="20"/>
              </w:rPr>
            </w:pPr>
          </w:p>
        </w:tc>
      </w:tr>
      <w:tr w14:paraId="55670848">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0DB8D36">
            <w:pPr>
              <w:jc w:val="center"/>
              <w:rPr>
                <w:rFonts w:hint="default" w:ascii="Times New Roman" w:hAnsi="Times New Roman" w:cs="Times New Roman"/>
                <w:color w:val="000000"/>
                <w:sz w:val="18"/>
                <w:szCs w:val="18"/>
              </w:rPr>
            </w:pP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04CC5012">
            <w:pPr>
              <w:jc w:val="right"/>
              <w:rPr>
                <w:rFonts w:hint="default" w:ascii="Times New Roman" w:hAnsi="Times New Roman" w:cs="Times New Roman"/>
                <w:color w:val="000000"/>
                <w:sz w:val="18"/>
                <w:szCs w:val="18"/>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7FEF067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二十七、债务发行费用支出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C5BB7BC">
            <w:pPr>
              <w:jc w:val="right"/>
              <w:rPr>
                <w:rFonts w:hint="default" w:ascii="Times New Roman" w:hAnsi="Times New Roman" w:cs="Times New Roman"/>
                <w:color w:val="000000"/>
                <w:sz w:val="20"/>
                <w:szCs w:val="20"/>
              </w:rPr>
            </w:pPr>
          </w:p>
        </w:tc>
      </w:tr>
      <w:tr w14:paraId="506ED748">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B2401B2">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本  年  收  入  小  计</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C5069FA">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255CD7F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本  年  支  出  小  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61FC57F">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r>
      <w:tr w14:paraId="0F3C77A4">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1FE3C410">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上年结转数</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21D2689">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085ECE4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结转下年</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9188978">
            <w:pPr>
              <w:jc w:val="right"/>
              <w:rPr>
                <w:rFonts w:hint="default" w:ascii="Times New Roman" w:hAnsi="Times New Roman" w:cs="Times New Roman"/>
                <w:color w:val="000000"/>
                <w:sz w:val="20"/>
                <w:szCs w:val="20"/>
              </w:rPr>
            </w:pPr>
          </w:p>
        </w:tc>
      </w:tr>
      <w:tr w14:paraId="04E6D7BE">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22E4E22">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 xml:space="preserve">    一般公共预算</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1B435F1">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83C9A3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一般公共预算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49E77B">
            <w:pPr>
              <w:jc w:val="right"/>
              <w:rPr>
                <w:rFonts w:hint="default" w:ascii="Times New Roman" w:hAnsi="Times New Roman" w:cs="Times New Roman"/>
                <w:color w:val="000000"/>
                <w:sz w:val="20"/>
                <w:szCs w:val="20"/>
              </w:rPr>
            </w:pPr>
          </w:p>
        </w:tc>
      </w:tr>
      <w:tr w14:paraId="402AFB83">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2362A0D2">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 xml:space="preserve">    政府性基金预算</w:t>
            </w: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17B178EB">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F4A1F6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政府性基金预算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5A4A9FE">
            <w:pPr>
              <w:jc w:val="right"/>
              <w:rPr>
                <w:rFonts w:hint="default" w:ascii="Times New Roman" w:hAnsi="Times New Roman" w:cs="Times New Roman"/>
                <w:color w:val="000000"/>
                <w:sz w:val="20"/>
                <w:szCs w:val="20"/>
              </w:rPr>
            </w:pPr>
          </w:p>
        </w:tc>
      </w:tr>
      <w:tr w14:paraId="40B863A6">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EA999AE">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 xml:space="preserve">    国有资本经营预算</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F7B957B">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CEA1BD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国有资本经营预算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C66CB7">
            <w:pPr>
              <w:jc w:val="right"/>
              <w:rPr>
                <w:rFonts w:hint="default" w:ascii="Times New Roman" w:hAnsi="Times New Roman" w:cs="Times New Roman"/>
                <w:color w:val="000000"/>
                <w:sz w:val="20"/>
                <w:szCs w:val="20"/>
              </w:rPr>
            </w:pPr>
          </w:p>
        </w:tc>
      </w:tr>
      <w:tr w14:paraId="2BA7B51D">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773AFE9B">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 xml:space="preserve">    财政专户管理资金</w:t>
            </w: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6CFBD95B">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4E1A442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财政专户管理资金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28044FF">
            <w:pPr>
              <w:jc w:val="right"/>
              <w:rPr>
                <w:rFonts w:hint="default" w:ascii="Times New Roman" w:hAnsi="Times New Roman" w:cs="Times New Roman"/>
                <w:color w:val="000000"/>
                <w:sz w:val="20"/>
                <w:szCs w:val="20"/>
              </w:rPr>
            </w:pPr>
          </w:p>
        </w:tc>
      </w:tr>
      <w:tr w14:paraId="11C989FC">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55BDFF30">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lang w:bidi="ar"/>
              </w:rPr>
              <w:t xml:space="preserve">    单位资金</w:t>
            </w: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67AE3E72">
            <w:pPr>
              <w:jc w:val="right"/>
              <w:rPr>
                <w:rFonts w:hint="default" w:ascii="Times New Roman" w:hAnsi="Times New Roman" w:cs="Times New Roman"/>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049B64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 xml:space="preserve">    单位资金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029E129">
            <w:pPr>
              <w:jc w:val="right"/>
              <w:rPr>
                <w:rFonts w:hint="default" w:ascii="Times New Roman" w:hAnsi="Times New Roman" w:cs="Times New Roman"/>
                <w:color w:val="000000"/>
                <w:sz w:val="20"/>
                <w:szCs w:val="20"/>
              </w:rPr>
            </w:pPr>
          </w:p>
        </w:tc>
      </w:tr>
      <w:tr w14:paraId="0CDC1F8E">
        <w:tblPrEx>
          <w:tblCellMar>
            <w:top w:w="0" w:type="dxa"/>
            <w:left w:w="108" w:type="dxa"/>
            <w:bottom w:w="0" w:type="dxa"/>
            <w:right w:w="108" w:type="dxa"/>
          </w:tblCellMar>
        </w:tblPrEx>
        <w:trPr>
          <w:trHeight w:val="300" w:hRule="atLeast"/>
        </w:trPr>
        <w:tc>
          <w:tcPr>
            <w:tcW w:w="3116" w:type="dxa"/>
            <w:tcBorders>
              <w:top w:val="single" w:color="000000" w:sz="4" w:space="0"/>
              <w:left w:val="single" w:color="000000" w:sz="4" w:space="0"/>
              <w:bottom w:val="single" w:color="000000" w:sz="4" w:space="0"/>
              <w:right w:val="single" w:color="000000" w:sz="4" w:space="0"/>
            </w:tcBorders>
            <w:noWrap/>
            <w:vAlign w:val="center"/>
          </w:tcPr>
          <w:p w14:paraId="44AB68EE">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收   入   总   计</w:t>
            </w:r>
          </w:p>
        </w:tc>
        <w:tc>
          <w:tcPr>
            <w:tcW w:w="1249" w:type="dxa"/>
            <w:tcBorders>
              <w:top w:val="single" w:color="000000" w:sz="4" w:space="0"/>
              <w:left w:val="single" w:color="000000" w:sz="4" w:space="0"/>
              <w:bottom w:val="single" w:color="000000" w:sz="4" w:space="0"/>
              <w:right w:val="single" w:color="000000" w:sz="4" w:space="0"/>
            </w:tcBorders>
            <w:noWrap/>
            <w:vAlign w:val="center"/>
          </w:tcPr>
          <w:p w14:paraId="1F36E522">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4159796">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支　出  总　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89305F6">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r>
    </w:tbl>
    <w:p w14:paraId="706D18B2">
      <w:pPr>
        <w:rPr>
          <w:rFonts w:hint="default" w:ascii="Times New Roman" w:hAnsi="Times New Roman" w:cs="Times New Roman"/>
          <w:color w:val="000000"/>
          <w:sz w:val="36"/>
          <w:szCs w:val="36"/>
        </w:rPr>
        <w:sectPr>
          <w:footerReference r:id="rId3" w:type="default"/>
          <w:pgSz w:w="11906" w:h="16838"/>
          <w:pgMar w:top="1701" w:right="1587" w:bottom="1701" w:left="1814" w:header="851" w:footer="1502" w:gutter="0"/>
          <w:paperSrc/>
          <w:pgNumType w:fmt="decimal"/>
          <w:cols w:space="720" w:num="1"/>
          <w:rtlGutter w:val="0"/>
          <w:docGrid w:type="lines" w:linePitch="312" w:charSpace="0"/>
        </w:sectPr>
      </w:pPr>
    </w:p>
    <w:p w14:paraId="12BA86AB">
      <w:pPr>
        <w:rPr>
          <w:rFonts w:hint="default" w:ascii="Times New Roman" w:hAnsi="Times New Roman" w:cs="Times New Roman"/>
          <w:color w:val="000000"/>
          <w:sz w:val="36"/>
          <w:szCs w:val="36"/>
        </w:rPr>
      </w:pPr>
    </w:p>
    <w:tbl>
      <w:tblPr>
        <w:tblStyle w:val="6"/>
        <w:tblW w:w="5000" w:type="pct"/>
        <w:tblInd w:w="0" w:type="dxa"/>
        <w:tblLayout w:type="fixed"/>
        <w:tblCellMar>
          <w:top w:w="0" w:type="dxa"/>
          <w:left w:w="108" w:type="dxa"/>
          <w:bottom w:w="0" w:type="dxa"/>
          <w:right w:w="108" w:type="dxa"/>
        </w:tblCellMar>
      </w:tblPr>
      <w:tblGrid>
        <w:gridCol w:w="2781"/>
        <w:gridCol w:w="961"/>
        <w:gridCol w:w="1020"/>
        <w:gridCol w:w="928"/>
        <w:gridCol w:w="240"/>
        <w:gridCol w:w="530"/>
        <w:gridCol w:w="530"/>
        <w:gridCol w:w="530"/>
        <w:gridCol w:w="530"/>
        <w:gridCol w:w="530"/>
        <w:gridCol w:w="530"/>
        <w:gridCol w:w="530"/>
        <w:gridCol w:w="592"/>
        <w:gridCol w:w="530"/>
        <w:gridCol w:w="530"/>
        <w:gridCol w:w="530"/>
        <w:gridCol w:w="530"/>
        <w:gridCol w:w="619"/>
        <w:gridCol w:w="1203"/>
      </w:tblGrid>
      <w:tr w14:paraId="2E4E1A65">
        <w:tblPrEx>
          <w:tblCellMar>
            <w:top w:w="0" w:type="dxa"/>
            <w:left w:w="108" w:type="dxa"/>
            <w:bottom w:w="0" w:type="dxa"/>
            <w:right w:w="108" w:type="dxa"/>
          </w:tblCellMar>
        </w:tblPrEx>
        <w:trPr>
          <w:trHeight w:val="690" w:hRule="atLeast"/>
        </w:trPr>
        <w:tc>
          <w:tcPr>
            <w:tcW w:w="5000" w:type="pct"/>
            <w:gridSpan w:val="19"/>
            <w:tcBorders>
              <w:top w:val="nil"/>
              <w:left w:val="nil"/>
              <w:bottom w:val="nil"/>
              <w:right w:val="nil"/>
            </w:tcBorders>
            <w:noWrap/>
            <w:vAlign w:val="center"/>
          </w:tcPr>
          <w:p w14:paraId="0F47262B">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表二、2025年收入总表</w:t>
            </w:r>
          </w:p>
        </w:tc>
      </w:tr>
      <w:tr w14:paraId="2041D9F8">
        <w:tblPrEx>
          <w:tblCellMar>
            <w:top w:w="0" w:type="dxa"/>
            <w:left w:w="108" w:type="dxa"/>
            <w:bottom w:w="0" w:type="dxa"/>
            <w:right w:w="108" w:type="dxa"/>
          </w:tblCellMar>
        </w:tblPrEx>
        <w:trPr>
          <w:trHeight w:val="360" w:hRule="atLeast"/>
        </w:trPr>
        <w:tc>
          <w:tcPr>
            <w:tcW w:w="4575" w:type="pct"/>
            <w:gridSpan w:val="18"/>
            <w:tcBorders>
              <w:top w:val="nil"/>
              <w:left w:val="nil"/>
              <w:bottom w:val="nil"/>
              <w:right w:val="nil"/>
            </w:tcBorders>
            <w:noWrap/>
            <w:vAlign w:val="center"/>
          </w:tcPr>
          <w:p w14:paraId="495F5AF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r>
              <w:rPr>
                <w:rFonts w:hint="eastAsia" w:ascii="Times New Roman" w:hAnsi="Times New Roman" w:cs="Times New Roman"/>
                <w:color w:val="000000"/>
                <w:sz w:val="22"/>
                <w:szCs w:val="22"/>
                <w:lang w:eastAsia="zh-CN"/>
              </w:rPr>
              <w:t>六安市裕安区青山乡人民政府</w:t>
            </w:r>
          </w:p>
        </w:tc>
        <w:tc>
          <w:tcPr>
            <w:tcW w:w="424" w:type="pct"/>
            <w:tcBorders>
              <w:top w:val="nil"/>
              <w:left w:val="nil"/>
              <w:bottom w:val="single" w:color="000000" w:sz="4" w:space="0"/>
              <w:right w:val="nil"/>
            </w:tcBorders>
            <w:noWrap/>
            <w:vAlign w:val="center"/>
          </w:tcPr>
          <w:p w14:paraId="3FE86524">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1D264B3E">
        <w:tblPrEx>
          <w:tblCellMar>
            <w:top w:w="0" w:type="dxa"/>
            <w:left w:w="108" w:type="dxa"/>
            <w:bottom w:w="0" w:type="dxa"/>
            <w:right w:w="108" w:type="dxa"/>
          </w:tblCellMar>
        </w:tblPrEx>
        <w:trPr>
          <w:trHeight w:val="420" w:hRule="atLeast"/>
        </w:trPr>
        <w:tc>
          <w:tcPr>
            <w:tcW w:w="981" w:type="pct"/>
            <w:vMerge w:val="restart"/>
            <w:tcBorders>
              <w:top w:val="single" w:color="000000" w:sz="4" w:space="0"/>
              <w:left w:val="single" w:color="000000" w:sz="4" w:space="0"/>
              <w:bottom w:val="single" w:color="000000" w:sz="4" w:space="0"/>
              <w:right w:val="single" w:color="000000" w:sz="4" w:space="0"/>
            </w:tcBorders>
            <w:noWrap w:val="0"/>
            <w:vAlign w:val="center"/>
          </w:tcPr>
          <w:p w14:paraId="018FA2C4">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部门（单位）名称</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14:paraId="2B6BAC61">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2289" w:type="pct"/>
            <w:gridSpan w:val="11"/>
            <w:tcBorders>
              <w:top w:val="single" w:color="000000" w:sz="4" w:space="0"/>
              <w:left w:val="single" w:color="000000" w:sz="4" w:space="0"/>
              <w:bottom w:val="single" w:color="000000" w:sz="4" w:space="0"/>
              <w:right w:val="single" w:color="000000" w:sz="4" w:space="0"/>
            </w:tcBorders>
            <w:noWrap w:val="0"/>
            <w:vAlign w:val="center"/>
          </w:tcPr>
          <w:p w14:paraId="21B10EF8">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本年收入</w:t>
            </w:r>
          </w:p>
        </w:tc>
        <w:tc>
          <w:tcPr>
            <w:tcW w:w="1390" w:type="pct"/>
            <w:gridSpan w:val="6"/>
            <w:tcBorders>
              <w:top w:val="single" w:color="000000" w:sz="4" w:space="0"/>
              <w:left w:val="single" w:color="000000" w:sz="4" w:space="0"/>
              <w:bottom w:val="single" w:color="000000" w:sz="4" w:space="0"/>
              <w:right w:val="single" w:color="000000" w:sz="4" w:space="0"/>
            </w:tcBorders>
            <w:noWrap w:val="0"/>
            <w:vAlign w:val="center"/>
          </w:tcPr>
          <w:p w14:paraId="222EC38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上年结转结余</w:t>
            </w:r>
          </w:p>
        </w:tc>
      </w:tr>
      <w:tr w14:paraId="4CAE78F9">
        <w:tblPrEx>
          <w:tblCellMar>
            <w:top w:w="0" w:type="dxa"/>
            <w:left w:w="108" w:type="dxa"/>
            <w:bottom w:w="0" w:type="dxa"/>
            <w:right w:w="108" w:type="dxa"/>
          </w:tblCellMar>
        </w:tblPrEx>
        <w:trPr>
          <w:trHeight w:val="420" w:hRule="atLeast"/>
        </w:trPr>
        <w:tc>
          <w:tcPr>
            <w:tcW w:w="9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77C144">
            <w:pPr>
              <w:jc w:val="center"/>
              <w:rPr>
                <w:rFonts w:hint="default" w:ascii="Times New Roman" w:hAnsi="Times New Roman" w:cs="Times New Roman"/>
                <w:b/>
                <w:bCs/>
                <w:color w:val="000000"/>
                <w:sz w:val="20"/>
                <w:szCs w:val="20"/>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C15913">
            <w:pPr>
              <w:jc w:val="center"/>
              <w:rPr>
                <w:rFonts w:hint="default" w:ascii="Times New Roman" w:hAnsi="Times New Roman" w:cs="Times New Roman"/>
                <w:b/>
                <w:bCs/>
                <w:color w:val="000000"/>
                <w:sz w:val="22"/>
                <w:szCs w:val="22"/>
              </w:rPr>
            </w:pPr>
          </w:p>
        </w:tc>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FE2E7">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小计</w:t>
            </w:r>
          </w:p>
        </w:tc>
        <w:tc>
          <w:tcPr>
            <w:tcW w:w="327" w:type="pct"/>
            <w:vMerge w:val="restart"/>
            <w:tcBorders>
              <w:top w:val="single" w:color="000000" w:sz="4" w:space="0"/>
              <w:left w:val="single" w:color="000000" w:sz="4" w:space="0"/>
              <w:bottom w:val="single" w:color="000000" w:sz="4" w:space="0"/>
              <w:right w:val="single" w:color="000000" w:sz="4" w:space="0"/>
            </w:tcBorders>
            <w:noWrap w:val="0"/>
            <w:vAlign w:val="center"/>
          </w:tcPr>
          <w:p w14:paraId="2E52F595">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一般公共预算</w:t>
            </w:r>
          </w:p>
        </w:tc>
        <w:tc>
          <w:tcPr>
            <w:tcW w:w="84" w:type="pct"/>
            <w:vMerge w:val="restart"/>
            <w:tcBorders>
              <w:top w:val="single" w:color="000000" w:sz="4" w:space="0"/>
              <w:left w:val="single" w:color="000000" w:sz="4" w:space="0"/>
              <w:bottom w:val="single" w:color="000000" w:sz="4" w:space="0"/>
              <w:right w:val="single" w:color="000000" w:sz="4" w:space="0"/>
            </w:tcBorders>
            <w:noWrap w:val="0"/>
            <w:vAlign w:val="center"/>
          </w:tcPr>
          <w:p w14:paraId="024FCF99">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政府性基金预算</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4CA88B6E">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国有资本经营预算</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093EE042">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财政专户管理资金</w:t>
            </w:r>
          </w:p>
        </w:tc>
        <w:tc>
          <w:tcPr>
            <w:tcW w:w="1143" w:type="pct"/>
            <w:gridSpan w:val="6"/>
            <w:tcBorders>
              <w:top w:val="nil"/>
              <w:left w:val="nil"/>
              <w:bottom w:val="nil"/>
              <w:right w:val="nil"/>
            </w:tcBorders>
            <w:noWrap w:val="0"/>
            <w:vAlign w:val="center"/>
          </w:tcPr>
          <w:p w14:paraId="01DDB962">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单位资金</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73EE9E63">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小计</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660F63D1">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一般公共预算</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7007DD8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政府性基金预算</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13389004">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国有资本经营预算</w:t>
            </w:r>
          </w:p>
        </w:tc>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14:paraId="01C854C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财政专户管理资金</w:t>
            </w:r>
          </w:p>
        </w:tc>
        <w:tc>
          <w:tcPr>
            <w:tcW w:w="424" w:type="pct"/>
            <w:vMerge w:val="restart"/>
            <w:tcBorders>
              <w:top w:val="single" w:color="000000" w:sz="4" w:space="0"/>
              <w:left w:val="single" w:color="000000" w:sz="4" w:space="0"/>
              <w:bottom w:val="single" w:color="000000" w:sz="4" w:space="0"/>
              <w:right w:val="single" w:color="000000" w:sz="4" w:space="0"/>
            </w:tcBorders>
            <w:noWrap w:val="0"/>
            <w:vAlign w:val="center"/>
          </w:tcPr>
          <w:p w14:paraId="3AAC7154">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单位资金</w:t>
            </w:r>
          </w:p>
        </w:tc>
      </w:tr>
      <w:tr w14:paraId="32B1DA6D">
        <w:tblPrEx>
          <w:tblCellMar>
            <w:top w:w="0" w:type="dxa"/>
            <w:left w:w="108" w:type="dxa"/>
            <w:bottom w:w="0" w:type="dxa"/>
            <w:right w:w="108" w:type="dxa"/>
          </w:tblCellMar>
        </w:tblPrEx>
        <w:trPr>
          <w:trHeight w:val="825" w:hRule="atLeast"/>
        </w:trPr>
        <w:tc>
          <w:tcPr>
            <w:tcW w:w="9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8515A3">
            <w:pPr>
              <w:jc w:val="center"/>
              <w:rPr>
                <w:rFonts w:hint="default" w:ascii="Times New Roman" w:hAnsi="Times New Roman" w:cs="Times New Roman"/>
                <w:b/>
                <w:bCs/>
                <w:color w:val="000000"/>
                <w:sz w:val="20"/>
                <w:szCs w:val="20"/>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28C157">
            <w:pPr>
              <w:jc w:val="center"/>
              <w:rPr>
                <w:rFonts w:hint="default" w:ascii="Times New Roman" w:hAnsi="Times New Roman" w:cs="Times New Roman"/>
                <w:b/>
                <w:bCs/>
                <w:color w:val="000000"/>
                <w:sz w:val="22"/>
                <w:szCs w:val="22"/>
              </w:rPr>
            </w:pPr>
          </w:p>
        </w:tc>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D291A9">
            <w:pPr>
              <w:jc w:val="center"/>
              <w:rPr>
                <w:rFonts w:hint="default" w:ascii="Times New Roman" w:hAnsi="Times New Roman" w:cs="Times New Roman"/>
                <w:b/>
                <w:bCs/>
                <w:color w:val="000000"/>
                <w:sz w:val="22"/>
                <w:szCs w:val="22"/>
              </w:rPr>
            </w:pPr>
          </w:p>
        </w:tc>
        <w:tc>
          <w:tcPr>
            <w:tcW w:w="3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4C481">
            <w:pPr>
              <w:jc w:val="center"/>
              <w:rPr>
                <w:rFonts w:hint="default" w:ascii="Times New Roman" w:hAnsi="Times New Roman" w:cs="Times New Roman"/>
                <w:b/>
                <w:bCs/>
                <w:color w:val="000000"/>
                <w:sz w:val="22"/>
                <w:szCs w:val="22"/>
              </w:rPr>
            </w:pPr>
          </w:p>
        </w:tc>
        <w:tc>
          <w:tcPr>
            <w:tcW w:w="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59C23">
            <w:pPr>
              <w:jc w:val="center"/>
              <w:rPr>
                <w:rFonts w:hint="default" w:ascii="Times New Roman" w:hAnsi="Times New Roman" w:cs="Times New Roman"/>
                <w:b/>
                <w:bCs/>
                <w:color w:val="000000"/>
                <w:sz w:val="22"/>
                <w:szCs w:val="22"/>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ABE72A">
            <w:pPr>
              <w:jc w:val="center"/>
              <w:rPr>
                <w:rFonts w:hint="default" w:ascii="Times New Roman" w:hAnsi="Times New Roman" w:cs="Times New Roman"/>
                <w:b/>
                <w:bCs/>
                <w:color w:val="000000"/>
                <w:sz w:val="22"/>
                <w:szCs w:val="22"/>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D16CAB">
            <w:pPr>
              <w:jc w:val="center"/>
              <w:rPr>
                <w:rFonts w:hint="default" w:ascii="Times New Roman" w:hAnsi="Times New Roman" w:cs="Times New Roman"/>
                <w:b/>
                <w:bCs/>
                <w:color w:val="000000"/>
                <w:sz w:val="22"/>
                <w:szCs w:val="22"/>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02B81365">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小计</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4CC5CD0">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事业收入</w:t>
            </w:r>
          </w:p>
        </w:tc>
        <w:tc>
          <w:tcPr>
            <w:tcW w:w="186" w:type="pct"/>
            <w:tcBorders>
              <w:top w:val="single" w:color="000000" w:sz="4" w:space="0"/>
              <w:left w:val="single" w:color="000000" w:sz="4" w:space="0"/>
              <w:bottom w:val="nil"/>
              <w:right w:val="single" w:color="000000" w:sz="4" w:space="0"/>
            </w:tcBorders>
            <w:noWrap w:val="0"/>
            <w:vAlign w:val="center"/>
          </w:tcPr>
          <w:p w14:paraId="407D4A40">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事业单位经营收入</w:t>
            </w:r>
          </w:p>
        </w:tc>
        <w:tc>
          <w:tcPr>
            <w:tcW w:w="186" w:type="pct"/>
            <w:tcBorders>
              <w:top w:val="single" w:color="000000" w:sz="4" w:space="0"/>
              <w:left w:val="single" w:color="000000" w:sz="4" w:space="0"/>
              <w:bottom w:val="nil"/>
              <w:right w:val="single" w:color="000000" w:sz="4" w:space="0"/>
            </w:tcBorders>
            <w:noWrap w:val="0"/>
            <w:vAlign w:val="center"/>
          </w:tcPr>
          <w:p w14:paraId="05B433C2">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上级补助收入</w:t>
            </w:r>
          </w:p>
        </w:tc>
        <w:tc>
          <w:tcPr>
            <w:tcW w:w="186" w:type="pct"/>
            <w:tcBorders>
              <w:top w:val="single" w:color="000000" w:sz="4" w:space="0"/>
              <w:left w:val="single" w:color="000000" w:sz="4" w:space="0"/>
              <w:bottom w:val="nil"/>
              <w:right w:val="single" w:color="000000" w:sz="4" w:space="0"/>
            </w:tcBorders>
            <w:noWrap w:val="0"/>
            <w:vAlign w:val="center"/>
          </w:tcPr>
          <w:p w14:paraId="2E8B51C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附属单位上缴收入</w:t>
            </w:r>
          </w:p>
        </w:tc>
        <w:tc>
          <w:tcPr>
            <w:tcW w:w="208" w:type="pct"/>
            <w:tcBorders>
              <w:top w:val="single" w:color="000000" w:sz="4" w:space="0"/>
              <w:left w:val="single" w:color="000000" w:sz="4" w:space="0"/>
              <w:bottom w:val="nil"/>
              <w:right w:val="single" w:color="000000" w:sz="4" w:space="0"/>
            </w:tcBorders>
            <w:noWrap w:val="0"/>
            <w:vAlign w:val="center"/>
          </w:tcPr>
          <w:p w14:paraId="6D232F89">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其他收入</w:t>
            </w: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CEE21">
            <w:pPr>
              <w:jc w:val="center"/>
              <w:rPr>
                <w:rFonts w:hint="default" w:ascii="Times New Roman" w:hAnsi="Times New Roman" w:cs="Times New Roman"/>
                <w:b/>
                <w:bCs/>
                <w:color w:val="000000"/>
                <w:sz w:val="22"/>
                <w:szCs w:val="22"/>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D62552">
            <w:pPr>
              <w:jc w:val="center"/>
              <w:rPr>
                <w:rFonts w:hint="default" w:ascii="Times New Roman" w:hAnsi="Times New Roman" w:cs="Times New Roman"/>
                <w:b/>
                <w:bCs/>
                <w:color w:val="000000"/>
                <w:sz w:val="22"/>
                <w:szCs w:val="22"/>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EA1B8F">
            <w:pPr>
              <w:jc w:val="center"/>
              <w:rPr>
                <w:rFonts w:hint="default" w:ascii="Times New Roman" w:hAnsi="Times New Roman" w:cs="Times New Roman"/>
                <w:b/>
                <w:bCs/>
                <w:color w:val="000000"/>
                <w:sz w:val="22"/>
                <w:szCs w:val="22"/>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96C99E">
            <w:pPr>
              <w:jc w:val="center"/>
              <w:rPr>
                <w:rFonts w:hint="default" w:ascii="Times New Roman" w:hAnsi="Times New Roman" w:cs="Times New Roman"/>
                <w:b/>
                <w:bCs/>
                <w:color w:val="000000"/>
                <w:sz w:val="22"/>
                <w:szCs w:val="22"/>
              </w:rPr>
            </w:pPr>
          </w:p>
        </w:tc>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21AE42">
            <w:pPr>
              <w:jc w:val="center"/>
              <w:rPr>
                <w:rFonts w:hint="default" w:ascii="Times New Roman" w:hAnsi="Times New Roman" w:cs="Times New Roman"/>
                <w:b/>
                <w:bCs/>
                <w:color w:val="000000"/>
                <w:sz w:val="22"/>
                <w:szCs w:val="22"/>
              </w:rPr>
            </w:pPr>
          </w:p>
        </w:tc>
        <w:tc>
          <w:tcPr>
            <w:tcW w:w="4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39B26">
            <w:pPr>
              <w:jc w:val="center"/>
              <w:rPr>
                <w:rFonts w:hint="default" w:ascii="Times New Roman" w:hAnsi="Times New Roman" w:cs="Times New Roman"/>
                <w:b/>
                <w:bCs/>
                <w:color w:val="000000"/>
                <w:sz w:val="22"/>
                <w:szCs w:val="22"/>
              </w:rPr>
            </w:pPr>
          </w:p>
        </w:tc>
      </w:tr>
      <w:tr w14:paraId="36BA6E47">
        <w:tblPrEx>
          <w:tblCellMar>
            <w:top w:w="0" w:type="dxa"/>
            <w:left w:w="108" w:type="dxa"/>
            <w:bottom w:w="0" w:type="dxa"/>
            <w:right w:w="108" w:type="dxa"/>
          </w:tblCellMar>
        </w:tblPrEx>
        <w:trPr>
          <w:trHeight w:val="450" w:hRule="atLeast"/>
        </w:trPr>
        <w:tc>
          <w:tcPr>
            <w:tcW w:w="981" w:type="pct"/>
            <w:tcBorders>
              <w:top w:val="single" w:color="000000" w:sz="4" w:space="0"/>
              <w:left w:val="single" w:color="000000" w:sz="4" w:space="0"/>
              <w:bottom w:val="single" w:color="000000" w:sz="4" w:space="0"/>
              <w:right w:val="single" w:color="000000" w:sz="4" w:space="0"/>
            </w:tcBorders>
            <w:noWrap w:val="0"/>
            <w:vAlign w:val="center"/>
          </w:tcPr>
          <w:p w14:paraId="7481459E">
            <w:pPr>
              <w:jc w:val="left"/>
              <w:rPr>
                <w:rFonts w:hint="default" w:ascii="Times New Roman" w:hAnsi="Times New Roman" w:cs="Times New Roman"/>
                <w:color w:val="000000"/>
                <w:sz w:val="20"/>
                <w:szCs w:val="20"/>
              </w:rPr>
            </w:pPr>
            <w:r>
              <w:rPr>
                <w:rFonts w:hint="eastAsia" w:ascii="Times New Roman" w:hAnsi="Times New Roman" w:cs="Times New Roman"/>
                <w:color w:val="000000"/>
                <w:sz w:val="22"/>
                <w:szCs w:val="22"/>
                <w:lang w:eastAsia="zh-CN"/>
              </w:rPr>
              <w:t>六安市裕安区青山乡人民政府</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39E720C3">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5E7E83B">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FA3E56A">
            <w:pPr>
              <w:jc w:val="right"/>
              <w:rPr>
                <w:rFonts w:hint="default"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1333.77</w:t>
            </w:r>
          </w:p>
        </w:tc>
        <w:tc>
          <w:tcPr>
            <w:tcW w:w="84" w:type="pct"/>
            <w:tcBorders>
              <w:top w:val="single" w:color="000000" w:sz="4" w:space="0"/>
              <w:left w:val="single" w:color="000000" w:sz="4" w:space="0"/>
              <w:bottom w:val="single" w:color="000000" w:sz="4" w:space="0"/>
              <w:right w:val="single" w:color="000000" w:sz="4" w:space="0"/>
            </w:tcBorders>
            <w:noWrap w:val="0"/>
            <w:vAlign w:val="center"/>
          </w:tcPr>
          <w:p w14:paraId="2E7305E2">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8CDB54E">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F3346C9">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39015922">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384EE9C5">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74F7B3F3">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15A93F9D">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15F46B6B">
            <w:pPr>
              <w:jc w:val="right"/>
              <w:rPr>
                <w:rFonts w:hint="default" w:ascii="Times New Roman" w:hAnsi="Times New Roman" w:cs="Times New Roman"/>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14:paraId="32AE6F1A">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07C7904E">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6E4AF01C">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701F49A">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2B2885ED">
            <w:pPr>
              <w:jc w:val="right"/>
              <w:rPr>
                <w:rFonts w:hint="default" w:ascii="Times New Roman" w:hAnsi="Times New Roman" w:cs="Times New Roman"/>
                <w:color w:val="000000"/>
                <w:sz w:val="20"/>
                <w:szCs w:val="20"/>
              </w:rPr>
            </w:pP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2854BED">
            <w:pPr>
              <w:jc w:val="right"/>
              <w:rPr>
                <w:rFonts w:hint="default" w:ascii="Times New Roman" w:hAnsi="Times New Roman" w:cs="Times New Roman"/>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3EA06D75">
            <w:pPr>
              <w:jc w:val="right"/>
              <w:rPr>
                <w:rFonts w:hint="default" w:ascii="Times New Roman" w:hAnsi="Times New Roman" w:cs="Times New Roman"/>
                <w:color w:val="000000"/>
                <w:sz w:val="20"/>
                <w:szCs w:val="20"/>
              </w:rPr>
            </w:pPr>
          </w:p>
        </w:tc>
      </w:tr>
      <w:tr w14:paraId="1F295B53">
        <w:tblPrEx>
          <w:tblCellMar>
            <w:top w:w="0" w:type="dxa"/>
            <w:left w:w="108" w:type="dxa"/>
            <w:bottom w:w="0" w:type="dxa"/>
            <w:right w:w="108" w:type="dxa"/>
          </w:tblCellMar>
        </w:tblPrEx>
        <w:trPr>
          <w:trHeight w:val="450" w:hRule="atLeast"/>
        </w:trPr>
        <w:tc>
          <w:tcPr>
            <w:tcW w:w="981" w:type="pct"/>
            <w:tcBorders>
              <w:top w:val="single" w:color="000000" w:sz="4" w:space="0"/>
              <w:left w:val="single" w:color="000000" w:sz="4" w:space="0"/>
              <w:bottom w:val="single" w:color="000000" w:sz="4" w:space="0"/>
              <w:right w:val="single" w:color="000000" w:sz="4" w:space="0"/>
            </w:tcBorders>
            <w:noWrap w:val="0"/>
            <w:vAlign w:val="center"/>
          </w:tcPr>
          <w:p w14:paraId="52D22B8A">
            <w:pPr>
              <w:jc w:val="left"/>
              <w:rPr>
                <w:rFonts w:hint="default" w:ascii="Times New Roman" w:hAnsi="Times New Roman" w:cs="Times New Roman"/>
                <w:color w:val="000000"/>
                <w:sz w:val="20"/>
                <w:szCs w:val="20"/>
              </w:rPr>
            </w:pPr>
            <w:r>
              <w:rPr>
                <w:rFonts w:hint="eastAsia" w:ascii="Times New Roman" w:hAnsi="Times New Roman" w:cs="Times New Roman"/>
                <w:color w:val="000000"/>
                <w:sz w:val="22"/>
                <w:szCs w:val="22"/>
                <w:lang w:eastAsia="zh-CN"/>
              </w:rPr>
              <w:t>六安市裕安区青山乡人民政府</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47F74863">
            <w:pPr>
              <w:jc w:val="right"/>
              <w:rPr>
                <w:rFonts w:hint="default" w:ascii="Times New Roman" w:hAnsi="Times New Roman" w:cs="Times New Roman"/>
                <w:color w:val="000000"/>
                <w:sz w:val="20"/>
                <w:szCs w:val="20"/>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6ED4985">
            <w:pPr>
              <w:jc w:val="right"/>
              <w:rPr>
                <w:rFonts w:hint="default" w:ascii="Times New Roman" w:hAnsi="Times New Roman" w:cs="Times New Roman"/>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CDF6F95">
            <w:pPr>
              <w:jc w:val="right"/>
              <w:rPr>
                <w:rFonts w:hint="default" w:ascii="Times New Roman" w:hAnsi="Times New Roman" w:cs="Times New Roman"/>
                <w:color w:val="000000"/>
                <w:sz w:val="20"/>
                <w:szCs w:val="20"/>
              </w:rPr>
            </w:pPr>
          </w:p>
        </w:tc>
        <w:tc>
          <w:tcPr>
            <w:tcW w:w="84" w:type="pct"/>
            <w:tcBorders>
              <w:top w:val="single" w:color="000000" w:sz="4" w:space="0"/>
              <w:left w:val="single" w:color="000000" w:sz="4" w:space="0"/>
              <w:bottom w:val="single" w:color="000000" w:sz="4" w:space="0"/>
              <w:right w:val="single" w:color="000000" w:sz="4" w:space="0"/>
            </w:tcBorders>
            <w:noWrap w:val="0"/>
            <w:vAlign w:val="center"/>
          </w:tcPr>
          <w:p w14:paraId="5678A2FC">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58EA829C">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0E9AB85A">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143691AF">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57D11717">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7E1DD48B">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05730346">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21563468">
            <w:pPr>
              <w:jc w:val="right"/>
              <w:rPr>
                <w:rFonts w:hint="default" w:ascii="Times New Roman" w:hAnsi="Times New Roman" w:cs="Times New Roman"/>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14:paraId="1B466789">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0DB5705">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70B864AE">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249D5F87">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644ABAAD">
            <w:pPr>
              <w:jc w:val="right"/>
              <w:rPr>
                <w:rFonts w:hint="default" w:ascii="Times New Roman" w:hAnsi="Times New Roman" w:cs="Times New Roman"/>
                <w:color w:val="000000"/>
                <w:sz w:val="20"/>
                <w:szCs w:val="20"/>
              </w:rPr>
            </w:pP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672E88A8">
            <w:pPr>
              <w:jc w:val="right"/>
              <w:rPr>
                <w:rFonts w:hint="default" w:ascii="Times New Roman" w:hAnsi="Times New Roman" w:cs="Times New Roman"/>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536682EF">
            <w:pPr>
              <w:jc w:val="right"/>
              <w:rPr>
                <w:rFonts w:hint="default" w:ascii="Times New Roman" w:hAnsi="Times New Roman" w:cs="Times New Roman"/>
                <w:color w:val="000000"/>
                <w:sz w:val="20"/>
                <w:szCs w:val="20"/>
              </w:rPr>
            </w:pPr>
          </w:p>
        </w:tc>
      </w:tr>
      <w:tr w14:paraId="2740BAB2">
        <w:tblPrEx>
          <w:tblCellMar>
            <w:top w:w="0" w:type="dxa"/>
            <w:left w:w="108" w:type="dxa"/>
            <w:bottom w:w="0" w:type="dxa"/>
            <w:right w:w="108" w:type="dxa"/>
          </w:tblCellMar>
        </w:tblPrEx>
        <w:trPr>
          <w:trHeight w:val="450" w:hRule="atLeast"/>
        </w:trPr>
        <w:tc>
          <w:tcPr>
            <w:tcW w:w="981" w:type="pct"/>
            <w:tcBorders>
              <w:top w:val="single" w:color="000000" w:sz="4" w:space="0"/>
              <w:left w:val="single" w:color="000000" w:sz="4" w:space="0"/>
              <w:bottom w:val="single" w:color="000000" w:sz="4" w:space="0"/>
              <w:right w:val="single" w:color="000000" w:sz="4" w:space="0"/>
            </w:tcBorders>
            <w:noWrap w:val="0"/>
            <w:vAlign w:val="center"/>
          </w:tcPr>
          <w:p w14:paraId="455A589A">
            <w:pPr>
              <w:jc w:val="left"/>
              <w:rPr>
                <w:rFonts w:hint="default" w:ascii="Times New Roman" w:hAnsi="Times New Roman" w:cs="Times New Roman"/>
                <w:color w:val="000000"/>
                <w:sz w:val="20"/>
                <w:szCs w:val="20"/>
              </w:rPr>
            </w:pPr>
            <w:r>
              <w:rPr>
                <w:rFonts w:hint="eastAsia" w:ascii="Times New Roman" w:hAnsi="Times New Roman" w:cs="Times New Roman"/>
                <w:color w:val="000000"/>
                <w:sz w:val="22"/>
                <w:szCs w:val="22"/>
                <w:lang w:eastAsia="zh-CN"/>
              </w:rPr>
              <w:t>六安市裕安区青山乡人民政府</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74DC1661">
            <w:pPr>
              <w:jc w:val="right"/>
              <w:rPr>
                <w:rFonts w:hint="default" w:ascii="Times New Roman" w:hAnsi="Times New Roman" w:cs="Times New Roman"/>
                <w:color w:val="000000"/>
                <w:sz w:val="20"/>
                <w:szCs w:val="20"/>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9C03B46">
            <w:pPr>
              <w:jc w:val="right"/>
              <w:rPr>
                <w:rFonts w:hint="default" w:ascii="Times New Roman" w:hAnsi="Times New Roman" w:cs="Times New Roman"/>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854AE4">
            <w:pPr>
              <w:jc w:val="right"/>
              <w:rPr>
                <w:rFonts w:hint="default" w:ascii="Times New Roman" w:hAnsi="Times New Roman" w:cs="Times New Roman"/>
                <w:color w:val="000000"/>
                <w:sz w:val="20"/>
                <w:szCs w:val="20"/>
              </w:rPr>
            </w:pPr>
          </w:p>
        </w:tc>
        <w:tc>
          <w:tcPr>
            <w:tcW w:w="84" w:type="pct"/>
            <w:tcBorders>
              <w:top w:val="single" w:color="000000" w:sz="4" w:space="0"/>
              <w:left w:val="single" w:color="000000" w:sz="4" w:space="0"/>
              <w:bottom w:val="single" w:color="000000" w:sz="4" w:space="0"/>
              <w:right w:val="single" w:color="000000" w:sz="4" w:space="0"/>
            </w:tcBorders>
            <w:noWrap w:val="0"/>
            <w:vAlign w:val="center"/>
          </w:tcPr>
          <w:p w14:paraId="7F85080B">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06B3933A">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265679D7">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3D3C407A">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1104A973">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218247C2">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75D7FC25">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532C7D35">
            <w:pPr>
              <w:jc w:val="right"/>
              <w:rPr>
                <w:rFonts w:hint="default" w:ascii="Times New Roman" w:hAnsi="Times New Roman" w:cs="Times New Roman"/>
                <w:color w:val="000000"/>
                <w:sz w:val="20"/>
                <w:szCs w:val="20"/>
              </w:rPr>
            </w:pPr>
          </w:p>
        </w:tc>
        <w:tc>
          <w:tcPr>
            <w:tcW w:w="208" w:type="pct"/>
            <w:tcBorders>
              <w:top w:val="single" w:color="000000" w:sz="4" w:space="0"/>
              <w:left w:val="single" w:color="000000" w:sz="4" w:space="0"/>
              <w:bottom w:val="single" w:color="000000" w:sz="4" w:space="0"/>
              <w:right w:val="single" w:color="000000" w:sz="4" w:space="0"/>
            </w:tcBorders>
            <w:noWrap w:val="0"/>
            <w:vAlign w:val="center"/>
          </w:tcPr>
          <w:p w14:paraId="605FD61B">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3E51AB46">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25BCE24">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0F871622">
            <w:pPr>
              <w:jc w:val="right"/>
              <w:rPr>
                <w:rFonts w:hint="default" w:ascii="Times New Roman" w:hAnsi="Times New Roman" w:cs="Times New Roman"/>
                <w:color w:val="000000"/>
                <w:sz w:val="20"/>
                <w:szCs w:val="20"/>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14:paraId="446F9599">
            <w:pPr>
              <w:jc w:val="right"/>
              <w:rPr>
                <w:rFonts w:hint="default" w:ascii="Times New Roman" w:hAnsi="Times New Roman" w:cs="Times New Roman"/>
                <w:color w:val="000000"/>
                <w:sz w:val="20"/>
                <w:szCs w:val="20"/>
              </w:rPr>
            </w:pP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67B5DC2E">
            <w:pPr>
              <w:jc w:val="right"/>
              <w:rPr>
                <w:rFonts w:hint="default" w:ascii="Times New Roman" w:hAnsi="Times New Roman" w:cs="Times New Roman"/>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noWrap w:val="0"/>
            <w:vAlign w:val="center"/>
          </w:tcPr>
          <w:p w14:paraId="6BAE291B">
            <w:pPr>
              <w:jc w:val="right"/>
              <w:rPr>
                <w:rFonts w:hint="default" w:ascii="Times New Roman" w:hAnsi="Times New Roman" w:cs="Times New Roman"/>
                <w:color w:val="000000"/>
                <w:sz w:val="20"/>
                <w:szCs w:val="20"/>
              </w:rPr>
            </w:pPr>
          </w:p>
        </w:tc>
      </w:tr>
    </w:tbl>
    <w:p w14:paraId="0D90E7B6">
      <w:pPr>
        <w:rPr>
          <w:rFonts w:hint="default" w:ascii="Times New Roman" w:hAnsi="Times New Roman" w:cs="Times New Roman"/>
          <w:color w:val="000000"/>
          <w:sz w:val="36"/>
          <w:szCs w:val="36"/>
        </w:rPr>
      </w:pPr>
    </w:p>
    <w:p w14:paraId="06261C6C">
      <w:pPr>
        <w:rPr>
          <w:rFonts w:hint="default" w:ascii="Times New Roman" w:hAnsi="Times New Roman" w:cs="Times New Roman"/>
          <w:color w:val="000000"/>
          <w:sz w:val="36"/>
          <w:szCs w:val="36"/>
        </w:rPr>
      </w:pPr>
    </w:p>
    <w:p w14:paraId="4711B39A">
      <w:pPr>
        <w:rPr>
          <w:rFonts w:hint="default" w:ascii="Times New Roman" w:hAnsi="Times New Roman" w:cs="Times New Roman"/>
          <w:color w:val="000000"/>
          <w:sz w:val="36"/>
          <w:szCs w:val="36"/>
        </w:rPr>
      </w:pPr>
    </w:p>
    <w:p w14:paraId="3852174D">
      <w:pPr>
        <w:rPr>
          <w:rFonts w:hint="default" w:ascii="Times New Roman" w:hAnsi="Times New Roman" w:cs="Times New Roman"/>
          <w:color w:val="000000"/>
          <w:sz w:val="36"/>
          <w:szCs w:val="36"/>
        </w:rPr>
      </w:pPr>
    </w:p>
    <w:p w14:paraId="1D59A156">
      <w:pPr>
        <w:rPr>
          <w:rFonts w:hint="default" w:ascii="Times New Roman" w:hAnsi="Times New Roman" w:cs="Times New Roman"/>
          <w:color w:val="000000"/>
          <w:sz w:val="36"/>
          <w:szCs w:val="36"/>
        </w:rPr>
      </w:pPr>
    </w:p>
    <w:tbl>
      <w:tblPr>
        <w:tblStyle w:val="6"/>
        <w:tblW w:w="5000" w:type="pct"/>
        <w:tblInd w:w="0" w:type="dxa"/>
        <w:tblLayout w:type="fixed"/>
        <w:tblCellMar>
          <w:top w:w="0" w:type="dxa"/>
          <w:left w:w="108" w:type="dxa"/>
          <w:bottom w:w="0" w:type="dxa"/>
          <w:right w:w="108" w:type="dxa"/>
        </w:tblCellMar>
      </w:tblPr>
      <w:tblGrid>
        <w:gridCol w:w="1278"/>
        <w:gridCol w:w="4283"/>
        <w:gridCol w:w="1159"/>
        <w:gridCol w:w="1072"/>
        <w:gridCol w:w="1320"/>
        <w:gridCol w:w="1410"/>
        <w:gridCol w:w="1500"/>
        <w:gridCol w:w="2152"/>
      </w:tblGrid>
      <w:tr w14:paraId="24DBE6BC">
        <w:tblPrEx>
          <w:tblCellMar>
            <w:top w:w="0" w:type="dxa"/>
            <w:left w:w="108" w:type="dxa"/>
            <w:bottom w:w="0" w:type="dxa"/>
            <w:right w:w="108" w:type="dxa"/>
          </w:tblCellMar>
        </w:tblPrEx>
        <w:trPr>
          <w:trHeight w:val="585" w:hRule="atLeast"/>
        </w:trPr>
        <w:tc>
          <w:tcPr>
            <w:tcW w:w="5000" w:type="pct"/>
            <w:gridSpan w:val="8"/>
            <w:tcBorders>
              <w:top w:val="nil"/>
              <w:left w:val="nil"/>
              <w:bottom w:val="nil"/>
              <w:right w:val="nil"/>
            </w:tcBorders>
            <w:noWrap/>
            <w:vAlign w:val="center"/>
          </w:tcPr>
          <w:p w14:paraId="4B0CC0F0">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表三、2025年支出总表</w:t>
            </w:r>
          </w:p>
        </w:tc>
      </w:tr>
      <w:tr w14:paraId="1790D74B">
        <w:tblPrEx>
          <w:tblCellMar>
            <w:top w:w="0" w:type="dxa"/>
            <w:left w:w="108" w:type="dxa"/>
            <w:bottom w:w="0" w:type="dxa"/>
            <w:right w:w="108" w:type="dxa"/>
          </w:tblCellMar>
        </w:tblPrEx>
        <w:trPr>
          <w:trHeight w:val="420" w:hRule="atLeast"/>
        </w:trPr>
        <w:tc>
          <w:tcPr>
            <w:tcW w:w="3711" w:type="pct"/>
            <w:gridSpan w:val="6"/>
            <w:tcBorders>
              <w:top w:val="nil"/>
              <w:left w:val="nil"/>
              <w:bottom w:val="nil"/>
              <w:right w:val="nil"/>
            </w:tcBorders>
            <w:noWrap/>
            <w:vAlign w:val="center"/>
          </w:tcPr>
          <w:p w14:paraId="260BDC51">
            <w:pPr>
              <w:widowControl/>
              <w:jc w:val="left"/>
              <w:textAlignment w:val="center"/>
              <w:rPr>
                <w:rFonts w:hint="default" w:ascii="Times New Roman" w:hAnsi="Times New Roman" w:cs="Times New Roman"/>
                <w:b/>
                <w:bCs/>
                <w:color w:val="000000"/>
                <w:sz w:val="36"/>
                <w:szCs w:val="36"/>
              </w:rPr>
            </w:pPr>
            <w:r>
              <w:rPr>
                <w:rFonts w:hint="default" w:ascii="Times New Roman" w:hAnsi="Times New Roman" w:cs="Times New Roman"/>
                <w:color w:val="000000"/>
                <w:kern w:val="0"/>
                <w:sz w:val="20"/>
                <w:szCs w:val="20"/>
                <w:lang w:bidi="ar"/>
              </w:rPr>
              <w:t>部门/单位：</w:t>
            </w:r>
            <w:r>
              <w:rPr>
                <w:rFonts w:hint="eastAsia" w:ascii="Times New Roman" w:hAnsi="Times New Roman" w:cs="Times New Roman"/>
                <w:color w:val="000000"/>
                <w:sz w:val="22"/>
                <w:szCs w:val="22"/>
                <w:lang w:eastAsia="zh-CN"/>
              </w:rPr>
              <w:t>六安市裕安区青山乡人民政府</w:t>
            </w:r>
          </w:p>
        </w:tc>
        <w:tc>
          <w:tcPr>
            <w:tcW w:w="529" w:type="pct"/>
            <w:tcBorders>
              <w:top w:val="nil"/>
              <w:left w:val="nil"/>
              <w:bottom w:val="single" w:color="000000" w:sz="4" w:space="0"/>
              <w:right w:val="nil"/>
            </w:tcBorders>
            <w:noWrap/>
            <w:vAlign w:val="center"/>
          </w:tcPr>
          <w:p w14:paraId="79E105AB">
            <w:pPr>
              <w:jc w:val="center"/>
              <w:rPr>
                <w:rFonts w:hint="default" w:ascii="Times New Roman" w:hAnsi="Times New Roman" w:cs="Times New Roman"/>
                <w:b/>
                <w:bCs/>
                <w:color w:val="000000"/>
                <w:sz w:val="36"/>
                <w:szCs w:val="36"/>
              </w:rPr>
            </w:pPr>
          </w:p>
        </w:tc>
        <w:tc>
          <w:tcPr>
            <w:tcW w:w="759" w:type="pct"/>
            <w:tcBorders>
              <w:top w:val="nil"/>
              <w:left w:val="nil"/>
              <w:bottom w:val="single" w:color="000000" w:sz="4" w:space="0"/>
              <w:right w:val="nil"/>
            </w:tcBorders>
            <w:noWrap/>
            <w:vAlign w:val="center"/>
          </w:tcPr>
          <w:p w14:paraId="52859428">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4D6C0055">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653B57C8">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科目编码</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4209AB09">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科目名称</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49AF9307">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4FD8CCA2">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基本支出</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126555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项目支出</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BE24D4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事业单位经营支出</w:t>
            </w: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1ECF9A5C">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上缴上级支出</w:t>
            </w: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49325156">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对附属单位补助支出</w:t>
            </w:r>
          </w:p>
        </w:tc>
      </w:tr>
      <w:tr w14:paraId="635790F3">
        <w:tblPrEx>
          <w:tblCellMar>
            <w:top w:w="0" w:type="dxa"/>
            <w:left w:w="108" w:type="dxa"/>
            <w:bottom w:w="0" w:type="dxa"/>
            <w:right w:w="108"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7BDB25B4">
            <w:pPr>
              <w:jc w:val="left"/>
              <w:rPr>
                <w:rFonts w:hint="default" w:ascii="Times New Roman" w:hAnsi="Times New Roman" w:cs="Times New Roman"/>
                <w:color w:val="000000"/>
                <w:sz w:val="20"/>
                <w:szCs w:val="20"/>
              </w:rPr>
            </w:pP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15C8FF2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合计</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644EA70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1333.77</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7AC473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963.61</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C97D8D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370.16</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2A3EDD8">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690C609C">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985B7AC">
            <w:pPr>
              <w:jc w:val="right"/>
              <w:rPr>
                <w:rFonts w:hint="default" w:ascii="Times New Roman" w:hAnsi="Times New Roman" w:cs="Times New Roman"/>
                <w:color w:val="000000"/>
                <w:sz w:val="20"/>
                <w:szCs w:val="20"/>
              </w:rPr>
            </w:pPr>
          </w:p>
        </w:tc>
      </w:tr>
      <w:tr w14:paraId="2D011DF7">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20EC4A4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7941515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D15512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1118.78</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0C65A57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748.62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0E053D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370.16</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2731DCF">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6DD59F27">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457C08A8">
            <w:pPr>
              <w:jc w:val="right"/>
              <w:rPr>
                <w:rFonts w:hint="default" w:ascii="Times New Roman" w:hAnsi="Times New Roman" w:cs="Times New Roman"/>
                <w:color w:val="000000"/>
                <w:sz w:val="20"/>
                <w:szCs w:val="20"/>
              </w:rPr>
            </w:pPr>
          </w:p>
        </w:tc>
      </w:tr>
      <w:tr w14:paraId="6D64A16F">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19976BD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5CE93B9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人大事务</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AEBBFD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3BF7271">
            <w:pPr>
              <w:jc w:val="right"/>
              <w:rPr>
                <w:rFonts w:hint="default" w:ascii="Times New Roman" w:hAnsi="Times New Roman" w:cs="Times New Roman"/>
                <w:color w:val="000000"/>
                <w:sz w:val="20"/>
                <w:szCs w:val="20"/>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6BF5FE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DD3C552">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3C29EE4A">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36D96DBB">
            <w:pPr>
              <w:jc w:val="right"/>
              <w:rPr>
                <w:rFonts w:hint="default" w:ascii="Times New Roman" w:hAnsi="Times New Roman" w:cs="Times New Roman"/>
                <w:color w:val="000000"/>
                <w:sz w:val="20"/>
                <w:szCs w:val="20"/>
              </w:rPr>
            </w:pPr>
          </w:p>
        </w:tc>
      </w:tr>
      <w:tr w14:paraId="560DC082">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20292174">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2010107</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27E9BAB2">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人大代表履职能力提升</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29A4EB3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3BEEC62">
            <w:pPr>
              <w:jc w:val="right"/>
              <w:rPr>
                <w:rFonts w:hint="default" w:ascii="Times New Roman" w:hAnsi="Times New Roman" w:cs="Times New Roman"/>
                <w:color w:val="000000"/>
                <w:sz w:val="20"/>
                <w:szCs w:val="20"/>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5947379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48BB9C5">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792827FC">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669E3955">
            <w:pPr>
              <w:jc w:val="right"/>
              <w:rPr>
                <w:rFonts w:hint="default" w:ascii="Times New Roman" w:hAnsi="Times New Roman" w:cs="Times New Roman"/>
                <w:color w:val="000000"/>
                <w:sz w:val="20"/>
                <w:szCs w:val="20"/>
              </w:rPr>
            </w:pPr>
          </w:p>
        </w:tc>
      </w:tr>
      <w:tr w14:paraId="1307E4ED">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4378EB5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6E64E6C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政府办公厅（室）及相关机构事务</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740D429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1102.22</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87D3D4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748.62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AF8D6E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58EE256">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7CB0CDB6">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67F7C0F6">
            <w:pPr>
              <w:jc w:val="right"/>
              <w:rPr>
                <w:rFonts w:hint="default" w:ascii="Times New Roman" w:hAnsi="Times New Roman" w:cs="Times New Roman"/>
                <w:color w:val="000000"/>
                <w:sz w:val="20"/>
                <w:szCs w:val="20"/>
              </w:rPr>
            </w:pPr>
          </w:p>
        </w:tc>
      </w:tr>
      <w:tr w14:paraId="044B63D0">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2A29026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2010301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09DEFA0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行政运行</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C9261C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435.70</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B5F601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435.70</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D8D85DA">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E534D4F">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17D57444">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79EFCA53">
            <w:pPr>
              <w:jc w:val="right"/>
              <w:rPr>
                <w:rFonts w:hint="default" w:ascii="Times New Roman" w:hAnsi="Times New Roman" w:cs="Times New Roman"/>
                <w:color w:val="000000"/>
                <w:sz w:val="20"/>
                <w:szCs w:val="20"/>
              </w:rPr>
            </w:pPr>
          </w:p>
        </w:tc>
      </w:tr>
      <w:tr w14:paraId="4815BD18">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515C53F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2010350</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754EB1C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事业运行</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E321AD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312.92</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098109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312.92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ED1A4BF">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75E6183">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46DAC037">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AC1CAF1">
            <w:pPr>
              <w:jc w:val="right"/>
              <w:rPr>
                <w:rFonts w:hint="default" w:ascii="Times New Roman" w:hAnsi="Times New Roman" w:cs="Times New Roman"/>
                <w:color w:val="000000"/>
                <w:sz w:val="20"/>
                <w:szCs w:val="20"/>
              </w:rPr>
            </w:pPr>
          </w:p>
        </w:tc>
      </w:tr>
      <w:tr w14:paraId="7096C60A">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0C7367D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2010399</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2987E11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其他政府办公厅（室）及相关机构事务支出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73BF0D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4CC8C17">
            <w:pPr>
              <w:jc w:val="right"/>
              <w:rPr>
                <w:rFonts w:hint="default" w:ascii="Times New Roman" w:hAnsi="Times New Roman" w:cs="Times New Roman"/>
                <w:color w:val="000000"/>
                <w:sz w:val="20"/>
                <w:szCs w:val="20"/>
              </w:rPr>
            </w:pP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97A63E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EDD98FF">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4E0CF98A">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08C9938E">
            <w:pPr>
              <w:jc w:val="right"/>
              <w:rPr>
                <w:rFonts w:hint="default" w:ascii="Times New Roman" w:hAnsi="Times New Roman" w:cs="Times New Roman"/>
                <w:color w:val="000000"/>
                <w:sz w:val="20"/>
                <w:szCs w:val="20"/>
              </w:rPr>
            </w:pPr>
          </w:p>
        </w:tc>
      </w:tr>
      <w:tr w14:paraId="6AADEBD8">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498E212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7DE056F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63C981B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79FAF9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23533401">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B4C7BEF">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157D2143">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86E842C">
            <w:pPr>
              <w:jc w:val="right"/>
              <w:rPr>
                <w:rFonts w:hint="default" w:ascii="Times New Roman" w:hAnsi="Times New Roman" w:cs="Times New Roman"/>
                <w:color w:val="000000"/>
                <w:sz w:val="20"/>
                <w:szCs w:val="20"/>
              </w:rPr>
            </w:pPr>
          </w:p>
        </w:tc>
      </w:tr>
      <w:tr w14:paraId="727DFC3D">
        <w:tblPrEx>
          <w:tblCellMar>
            <w:top w:w="0" w:type="dxa"/>
            <w:left w:w="108" w:type="dxa"/>
            <w:bottom w:w="0" w:type="dxa"/>
            <w:right w:w="108" w:type="dxa"/>
          </w:tblCellMar>
        </w:tblPrEx>
        <w:trPr>
          <w:trHeight w:val="451"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17D61C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5BA34DB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4EC02E7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4298BC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1FDC4936">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A0D213D">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256B53D1">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3697CA64">
            <w:pPr>
              <w:jc w:val="right"/>
              <w:rPr>
                <w:rFonts w:hint="default" w:ascii="Times New Roman" w:hAnsi="Times New Roman" w:cs="Times New Roman"/>
                <w:color w:val="000000"/>
                <w:sz w:val="20"/>
                <w:szCs w:val="20"/>
              </w:rPr>
            </w:pPr>
          </w:p>
        </w:tc>
      </w:tr>
      <w:tr w14:paraId="054ECD9B">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284506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64D518F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1EF9074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80.72</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29AF4A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80.72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4C9A401">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0D3BBA9A">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21FC93E9">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62CE5937">
            <w:pPr>
              <w:jc w:val="right"/>
              <w:rPr>
                <w:rFonts w:hint="default" w:ascii="Times New Roman" w:hAnsi="Times New Roman" w:cs="Times New Roman"/>
                <w:color w:val="000000"/>
                <w:sz w:val="20"/>
                <w:szCs w:val="20"/>
              </w:rPr>
            </w:pPr>
          </w:p>
        </w:tc>
      </w:tr>
      <w:tr w14:paraId="6BD3EA61">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182378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2080506</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7CA6274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658832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40.36</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E24044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40.36</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9D57B75">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7878C3FE">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3A6E1457">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7B806955">
            <w:pPr>
              <w:jc w:val="right"/>
              <w:rPr>
                <w:rFonts w:hint="default" w:ascii="Times New Roman" w:hAnsi="Times New Roman" w:cs="Times New Roman"/>
                <w:color w:val="000000"/>
                <w:sz w:val="20"/>
                <w:szCs w:val="20"/>
              </w:rPr>
            </w:pPr>
          </w:p>
        </w:tc>
      </w:tr>
      <w:tr w14:paraId="4E50089B">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112A0A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3E463F6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48B45C9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7582FC0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2268104C">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3A255F8B">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391FD2B5">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14DE5BF">
            <w:pPr>
              <w:jc w:val="right"/>
              <w:rPr>
                <w:rFonts w:hint="default" w:ascii="Times New Roman" w:hAnsi="Times New Roman" w:cs="Times New Roman"/>
                <w:color w:val="000000"/>
                <w:sz w:val="20"/>
                <w:szCs w:val="20"/>
              </w:rPr>
            </w:pPr>
          </w:p>
        </w:tc>
      </w:tr>
      <w:tr w14:paraId="567D0E63">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20DA4EA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29F8C262">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176474E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47FA3E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6C662C09">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7CE1905">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6B82DB12">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C2C33BB">
            <w:pPr>
              <w:jc w:val="right"/>
              <w:rPr>
                <w:rFonts w:hint="default" w:ascii="Times New Roman" w:hAnsi="Times New Roman" w:cs="Times New Roman"/>
                <w:color w:val="000000"/>
                <w:sz w:val="20"/>
                <w:szCs w:val="20"/>
              </w:rPr>
            </w:pPr>
          </w:p>
        </w:tc>
      </w:tr>
      <w:tr w14:paraId="6725860A">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53673E3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7FA409F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行政单位医疗</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479B590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11.99</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2AC2351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11.99</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1C3E6189">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2557FDD0">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044798B2">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1A15E524">
            <w:pPr>
              <w:jc w:val="right"/>
              <w:rPr>
                <w:rFonts w:hint="default" w:ascii="Times New Roman" w:hAnsi="Times New Roman" w:cs="Times New Roman"/>
                <w:color w:val="000000"/>
                <w:sz w:val="20"/>
                <w:szCs w:val="20"/>
              </w:rPr>
            </w:pPr>
          </w:p>
        </w:tc>
      </w:tr>
      <w:tr w14:paraId="0F50F57C">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51D4E20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2101102</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7C76A915">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事业单位医疗</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6379131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10.57</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F112E7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10.57</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8F70659">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52C47633">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616D4045">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8964662">
            <w:pPr>
              <w:jc w:val="right"/>
              <w:rPr>
                <w:rFonts w:hint="default" w:ascii="Times New Roman" w:hAnsi="Times New Roman" w:cs="Times New Roman"/>
                <w:color w:val="000000"/>
                <w:sz w:val="20"/>
                <w:szCs w:val="20"/>
              </w:rPr>
            </w:pPr>
          </w:p>
        </w:tc>
      </w:tr>
      <w:tr w14:paraId="520DDFDF">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57E091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2101103</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52478CF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公务员医疗补助</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24FF1A1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3.76</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567F89B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3.76</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79011E0">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473D12A">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6EF3B196">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3295D2A">
            <w:pPr>
              <w:jc w:val="right"/>
              <w:rPr>
                <w:rFonts w:hint="default" w:ascii="Times New Roman" w:hAnsi="Times New Roman" w:cs="Times New Roman"/>
                <w:color w:val="000000"/>
                <w:sz w:val="20"/>
                <w:szCs w:val="20"/>
              </w:rPr>
            </w:pPr>
          </w:p>
        </w:tc>
      </w:tr>
      <w:tr w14:paraId="28866AB3">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552E02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2E71080F">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64A6F8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66C38C8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4C6FAABB">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6EEC7A26">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1226B9B0">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20830D5E">
            <w:pPr>
              <w:jc w:val="right"/>
              <w:rPr>
                <w:rFonts w:hint="default" w:ascii="Times New Roman" w:hAnsi="Times New Roman" w:cs="Times New Roman"/>
                <w:color w:val="000000"/>
                <w:sz w:val="20"/>
                <w:szCs w:val="20"/>
              </w:rPr>
            </w:pPr>
          </w:p>
        </w:tc>
      </w:tr>
      <w:tr w14:paraId="50B68196">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6FDEB40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0D6B9B44">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454211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1268C5F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6EE7F94A">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1C7A8E76">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3ECF4693">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6B41791F">
            <w:pPr>
              <w:jc w:val="right"/>
              <w:rPr>
                <w:rFonts w:hint="default" w:ascii="Times New Roman" w:hAnsi="Times New Roman" w:cs="Times New Roman"/>
                <w:color w:val="000000"/>
                <w:sz w:val="20"/>
                <w:szCs w:val="20"/>
              </w:rPr>
            </w:pPr>
          </w:p>
        </w:tc>
      </w:tr>
      <w:tr w14:paraId="050A4A22">
        <w:tblPrEx>
          <w:tblCellMar>
            <w:top w:w="0" w:type="dxa"/>
            <w:left w:w="108" w:type="dxa"/>
            <w:bottom w:w="0" w:type="dxa"/>
            <w:right w:w="108" w:type="dxa"/>
          </w:tblCellMar>
        </w:tblPrEx>
        <w:trPr>
          <w:trHeight w:val="375" w:hRule="atLeast"/>
        </w:trPr>
        <w:tc>
          <w:tcPr>
            <w:tcW w:w="450" w:type="pct"/>
            <w:tcBorders>
              <w:top w:val="single" w:color="000000" w:sz="4" w:space="0"/>
              <w:left w:val="single" w:color="000000" w:sz="4" w:space="0"/>
              <w:bottom w:val="single" w:color="000000" w:sz="4" w:space="0"/>
              <w:right w:val="single" w:color="000000" w:sz="4" w:space="0"/>
            </w:tcBorders>
            <w:noWrap/>
            <w:vAlign w:val="center"/>
          </w:tcPr>
          <w:p w14:paraId="421D7DB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1510" w:type="pct"/>
            <w:tcBorders>
              <w:top w:val="single" w:color="000000" w:sz="4" w:space="0"/>
              <w:left w:val="single" w:color="000000" w:sz="4" w:space="0"/>
              <w:bottom w:val="single" w:color="000000" w:sz="4" w:space="0"/>
              <w:right w:val="single" w:color="000000" w:sz="4" w:space="0"/>
            </w:tcBorders>
            <w:noWrap/>
            <w:vAlign w:val="center"/>
          </w:tcPr>
          <w:p w14:paraId="51CA4C0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42B9681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378" w:type="pct"/>
            <w:tcBorders>
              <w:top w:val="single" w:color="000000" w:sz="4" w:space="0"/>
              <w:left w:val="single" w:color="000000" w:sz="4" w:space="0"/>
              <w:bottom w:val="single" w:color="000000" w:sz="4" w:space="0"/>
              <w:right w:val="single" w:color="000000" w:sz="4" w:space="0"/>
            </w:tcBorders>
            <w:noWrap/>
            <w:vAlign w:val="center"/>
          </w:tcPr>
          <w:p w14:paraId="34E3910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02C5E784">
            <w:pPr>
              <w:jc w:val="right"/>
              <w:rPr>
                <w:rFonts w:hint="default" w:ascii="Times New Roman" w:hAnsi="Times New Roman" w:cs="Times New Roman"/>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noWrap/>
            <w:vAlign w:val="center"/>
          </w:tcPr>
          <w:p w14:paraId="4945D8CE">
            <w:pPr>
              <w:jc w:val="right"/>
              <w:rPr>
                <w:rFonts w:hint="default" w:ascii="Times New Roman" w:hAnsi="Times New Roman" w:cs="Times New Roman"/>
                <w:color w:val="000000"/>
                <w:sz w:val="20"/>
                <w:szCs w:val="20"/>
              </w:rPr>
            </w:pPr>
          </w:p>
        </w:tc>
        <w:tc>
          <w:tcPr>
            <w:tcW w:w="529" w:type="pct"/>
            <w:tcBorders>
              <w:top w:val="single" w:color="000000" w:sz="4" w:space="0"/>
              <w:left w:val="single" w:color="000000" w:sz="4" w:space="0"/>
              <w:bottom w:val="single" w:color="000000" w:sz="4" w:space="0"/>
              <w:right w:val="single" w:color="000000" w:sz="4" w:space="0"/>
            </w:tcBorders>
            <w:noWrap/>
            <w:vAlign w:val="center"/>
          </w:tcPr>
          <w:p w14:paraId="0514DFA3">
            <w:pPr>
              <w:jc w:val="right"/>
              <w:rPr>
                <w:rFonts w:hint="default" w:ascii="Times New Roman" w:hAnsi="Times New Roman" w:cs="Times New Roman"/>
                <w:color w:val="000000"/>
                <w:sz w:val="20"/>
                <w:szCs w:val="20"/>
              </w:rPr>
            </w:pPr>
          </w:p>
        </w:tc>
        <w:tc>
          <w:tcPr>
            <w:tcW w:w="759" w:type="pct"/>
            <w:tcBorders>
              <w:top w:val="single" w:color="000000" w:sz="4" w:space="0"/>
              <w:left w:val="single" w:color="000000" w:sz="4" w:space="0"/>
              <w:bottom w:val="single" w:color="000000" w:sz="4" w:space="0"/>
              <w:right w:val="single" w:color="000000" w:sz="4" w:space="0"/>
            </w:tcBorders>
            <w:noWrap/>
            <w:vAlign w:val="center"/>
          </w:tcPr>
          <w:p w14:paraId="56B31BB2">
            <w:pPr>
              <w:jc w:val="right"/>
              <w:rPr>
                <w:rFonts w:hint="default" w:ascii="Times New Roman" w:hAnsi="Times New Roman" w:cs="Times New Roman"/>
                <w:color w:val="000000"/>
                <w:sz w:val="20"/>
                <w:szCs w:val="20"/>
              </w:rPr>
            </w:pPr>
          </w:p>
        </w:tc>
      </w:tr>
    </w:tbl>
    <w:p w14:paraId="5A66C4B9">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p w14:paraId="2E766C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36"/>
          <w:szCs w:val="36"/>
        </w:rPr>
      </w:pPr>
      <w:r>
        <w:rPr>
          <w:rFonts w:hint="default" w:ascii="Times New Roman" w:hAnsi="Times New Roman" w:cs="Times New Roman"/>
          <w:color w:val="000000"/>
          <w:sz w:val="36"/>
          <w:szCs w:val="36"/>
        </w:rPr>
        <w:t>表四、2025年财政拨款收支总表</w:t>
      </w:r>
    </w:p>
    <w:p w14:paraId="409310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000000"/>
          <w:sz w:val="36"/>
          <w:szCs w:val="36"/>
        </w:rPr>
      </w:pPr>
      <w:r>
        <w:rPr>
          <w:rFonts w:hint="default" w:ascii="Times New Roman" w:hAnsi="Times New Roman" w:eastAsia="宋体" w:cs="Times New Roman"/>
          <w:color w:val="000000"/>
          <w:kern w:val="0"/>
          <w:sz w:val="20"/>
          <w:szCs w:val="20"/>
          <w:lang w:bidi="ar"/>
        </w:rPr>
        <w:t>部门/单位：</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六安市裕安区青山乡人民政府</w:t>
      </w:r>
      <w:r>
        <w:rPr>
          <w:rFonts w:hint="default"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bidi="ar"/>
        </w:rPr>
        <w:t>单位：万元</w:t>
      </w:r>
    </w:p>
    <w:tbl>
      <w:tblPr>
        <w:tblStyle w:val="6"/>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2"/>
        <w:gridCol w:w="1053"/>
        <w:gridCol w:w="3614"/>
        <w:gridCol w:w="1051"/>
      </w:tblGrid>
      <w:tr w14:paraId="423F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095" w:type="dxa"/>
            <w:gridSpan w:val="2"/>
            <w:tcBorders>
              <w:top w:val="single" w:color="000000" w:sz="4" w:space="0"/>
              <w:left w:val="single" w:color="000000" w:sz="4" w:space="0"/>
              <w:bottom w:val="single" w:color="000000" w:sz="4" w:space="0"/>
              <w:right w:val="single" w:color="000000" w:sz="4" w:space="0"/>
            </w:tcBorders>
            <w:noWrap/>
            <w:vAlign w:val="center"/>
          </w:tcPr>
          <w:p w14:paraId="3D45B8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11"/>
                <w:rFonts w:hint="default" w:ascii="Times New Roman" w:hAnsi="Times New Roman" w:cs="Times New Roman"/>
                <w:color w:val="000000"/>
                <w:lang w:val="en-US" w:eastAsia="zh-CN" w:bidi="ar"/>
              </w:rPr>
              <w:t xml:space="preserve">收            入             </w:t>
            </w:r>
          </w:p>
        </w:tc>
        <w:tc>
          <w:tcPr>
            <w:tcW w:w="4665" w:type="dxa"/>
            <w:gridSpan w:val="2"/>
            <w:tcBorders>
              <w:top w:val="single" w:color="000000" w:sz="4" w:space="0"/>
              <w:left w:val="single" w:color="000000" w:sz="4" w:space="0"/>
              <w:bottom w:val="single" w:color="000000" w:sz="4" w:space="0"/>
              <w:right w:val="single" w:color="000000" w:sz="4" w:space="0"/>
            </w:tcBorders>
            <w:noWrap/>
            <w:vAlign w:val="center"/>
          </w:tcPr>
          <w:p w14:paraId="740F7E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支 </w:t>
            </w:r>
            <w:r>
              <w:rPr>
                <w:rStyle w:val="11"/>
                <w:rFonts w:hint="default" w:ascii="Times New Roman" w:hAnsi="Times New Roman" w:cs="Times New Roman"/>
                <w:color w:val="000000"/>
                <w:lang w:val="en-US" w:eastAsia="zh-CN" w:bidi="ar"/>
              </w:rPr>
              <w:t xml:space="preserve">         出</w:t>
            </w:r>
          </w:p>
        </w:tc>
      </w:tr>
      <w:tr w14:paraId="0B29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B26E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Style w:val="11"/>
                <w:rFonts w:hint="default" w:ascii="Times New Roman" w:hAnsi="Times New Roman" w:cs="Times New Roman"/>
                <w:color w:val="00000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8AC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985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B55F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预算数</w:t>
            </w:r>
          </w:p>
        </w:tc>
      </w:tr>
      <w:tr w14:paraId="4786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3DB6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353A0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DAEA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2234F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1333.77</w:t>
            </w:r>
          </w:p>
        </w:tc>
      </w:tr>
      <w:tr w14:paraId="2B94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BF88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2797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8BE5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63B3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1118.78</w:t>
            </w:r>
          </w:p>
        </w:tc>
      </w:tr>
      <w:tr w14:paraId="51BF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7CC5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（二）政府性基金预算拨款</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6A1C07D">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583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8B909F">
            <w:pPr>
              <w:jc w:val="right"/>
              <w:rPr>
                <w:rFonts w:hint="default" w:ascii="Times New Roman" w:hAnsi="Times New Roman" w:eastAsia="宋体" w:cs="Times New Roman"/>
                <w:i w:val="0"/>
                <w:iCs w:val="0"/>
                <w:color w:val="000000"/>
                <w:sz w:val="20"/>
                <w:szCs w:val="20"/>
                <w:u w:val="none"/>
              </w:rPr>
            </w:pPr>
          </w:p>
        </w:tc>
      </w:tr>
      <w:tr w14:paraId="1F53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A895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9C6222">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4E3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（三）国防支出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2EA9E60">
            <w:pPr>
              <w:jc w:val="right"/>
              <w:rPr>
                <w:rFonts w:hint="default" w:ascii="Times New Roman" w:hAnsi="Times New Roman" w:eastAsia="宋体" w:cs="Times New Roman"/>
                <w:i w:val="0"/>
                <w:iCs w:val="0"/>
                <w:color w:val="000000"/>
                <w:sz w:val="20"/>
                <w:szCs w:val="20"/>
                <w:u w:val="none"/>
              </w:rPr>
            </w:pPr>
          </w:p>
        </w:tc>
      </w:tr>
      <w:tr w14:paraId="5AC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F22D14">
            <w:pPr>
              <w:jc w:val="left"/>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5F6B63E">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CEF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（四）公共安全支出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AFF5F47">
            <w:pPr>
              <w:jc w:val="right"/>
              <w:rPr>
                <w:rFonts w:hint="default" w:ascii="Times New Roman" w:hAnsi="Times New Roman" w:eastAsia="宋体" w:cs="Times New Roman"/>
                <w:i w:val="0"/>
                <w:iCs w:val="0"/>
                <w:color w:val="000000"/>
                <w:sz w:val="20"/>
                <w:szCs w:val="20"/>
                <w:u w:val="none"/>
              </w:rPr>
            </w:pPr>
          </w:p>
        </w:tc>
      </w:tr>
      <w:tr w14:paraId="4A26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2E50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二、上年结转</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9BB4F04">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A4A82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（五）教育支出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CC3425C">
            <w:pPr>
              <w:jc w:val="right"/>
              <w:rPr>
                <w:rFonts w:hint="default" w:ascii="Times New Roman" w:hAnsi="Times New Roman" w:eastAsia="宋体" w:cs="Times New Roman"/>
                <w:i w:val="0"/>
                <w:iCs w:val="0"/>
                <w:color w:val="000000"/>
                <w:sz w:val="20"/>
                <w:szCs w:val="20"/>
                <w:u w:val="none"/>
              </w:rPr>
            </w:pPr>
          </w:p>
        </w:tc>
      </w:tr>
      <w:tr w14:paraId="1497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83B6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（一）一般公共预算拨款</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B429BCC">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FF24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（六）科学技术支出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C8B7D56">
            <w:pPr>
              <w:jc w:val="right"/>
              <w:rPr>
                <w:rFonts w:hint="default" w:ascii="Times New Roman" w:hAnsi="Times New Roman" w:eastAsia="宋体" w:cs="Times New Roman"/>
                <w:i w:val="0"/>
                <w:iCs w:val="0"/>
                <w:color w:val="000000"/>
                <w:sz w:val="20"/>
                <w:szCs w:val="20"/>
                <w:u w:val="none"/>
              </w:rPr>
            </w:pPr>
          </w:p>
        </w:tc>
      </w:tr>
      <w:tr w14:paraId="605E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6112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（二）政府性基金预算拨款</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3498DED">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A18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（七）文化旅游体育与传媒支出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4E7558E">
            <w:pPr>
              <w:jc w:val="right"/>
              <w:rPr>
                <w:rFonts w:hint="default" w:ascii="Times New Roman" w:hAnsi="Times New Roman" w:eastAsia="宋体" w:cs="Times New Roman"/>
                <w:i w:val="0"/>
                <w:iCs w:val="0"/>
                <w:color w:val="000000"/>
                <w:sz w:val="20"/>
                <w:szCs w:val="20"/>
                <w:u w:val="none"/>
              </w:rPr>
            </w:pPr>
          </w:p>
        </w:tc>
      </w:tr>
      <w:tr w14:paraId="2E84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BB30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519E8">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9AE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（八）社会保障和就业支出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40E546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r>
      <w:tr w14:paraId="7019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495103">
            <w:pPr>
              <w:jc w:val="left"/>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E45076E">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A3F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（九）卫生健康支出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17D3FA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r>
      <w:tr w14:paraId="104B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5CFE70">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A7BEC7B">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7204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（十）节能环保支出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3D988E6">
            <w:pPr>
              <w:jc w:val="right"/>
              <w:rPr>
                <w:rFonts w:hint="default" w:ascii="Times New Roman" w:hAnsi="Times New Roman" w:eastAsia="宋体" w:cs="Times New Roman"/>
                <w:i w:val="0"/>
                <w:iCs w:val="0"/>
                <w:color w:val="000000"/>
                <w:sz w:val="20"/>
                <w:szCs w:val="20"/>
                <w:u w:val="none"/>
              </w:rPr>
            </w:pPr>
          </w:p>
        </w:tc>
      </w:tr>
      <w:tr w14:paraId="1A3C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8E6FF2">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FD0F096">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F4C7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（十一）城乡社区支出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6DD49F5">
            <w:pPr>
              <w:jc w:val="right"/>
              <w:rPr>
                <w:rFonts w:hint="default" w:ascii="Times New Roman" w:hAnsi="Times New Roman" w:eastAsia="宋体" w:cs="Times New Roman"/>
                <w:i w:val="0"/>
                <w:iCs w:val="0"/>
                <w:color w:val="000000"/>
                <w:sz w:val="20"/>
                <w:szCs w:val="20"/>
                <w:u w:val="none"/>
              </w:rPr>
            </w:pPr>
          </w:p>
        </w:tc>
      </w:tr>
      <w:tr w14:paraId="0289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252CA8">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3AE9B08">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62201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（十二）农林水支出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B1CE9C6">
            <w:pPr>
              <w:jc w:val="right"/>
              <w:rPr>
                <w:rFonts w:hint="default" w:ascii="Times New Roman" w:hAnsi="Times New Roman" w:eastAsia="宋体" w:cs="Times New Roman"/>
                <w:i w:val="0"/>
                <w:iCs w:val="0"/>
                <w:color w:val="000000"/>
                <w:sz w:val="20"/>
                <w:szCs w:val="20"/>
                <w:u w:val="none"/>
              </w:rPr>
            </w:pPr>
          </w:p>
        </w:tc>
      </w:tr>
      <w:tr w14:paraId="52DE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740A51">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2BC30F5">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2D28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（十三）交通运输支出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0BCC823">
            <w:pPr>
              <w:jc w:val="right"/>
              <w:rPr>
                <w:rFonts w:hint="default" w:ascii="Times New Roman" w:hAnsi="Times New Roman" w:eastAsia="宋体" w:cs="Times New Roman"/>
                <w:i w:val="0"/>
                <w:iCs w:val="0"/>
                <w:color w:val="000000"/>
                <w:sz w:val="20"/>
                <w:szCs w:val="20"/>
                <w:u w:val="none"/>
              </w:rPr>
            </w:pPr>
          </w:p>
        </w:tc>
      </w:tr>
      <w:tr w14:paraId="5200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715931">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0EB0CFB">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E8FA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（十四）资源勘探工业信息等支出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6BAD63D">
            <w:pPr>
              <w:jc w:val="right"/>
              <w:rPr>
                <w:rFonts w:hint="default" w:ascii="Times New Roman" w:hAnsi="Times New Roman" w:eastAsia="宋体" w:cs="Times New Roman"/>
                <w:i w:val="0"/>
                <w:iCs w:val="0"/>
                <w:color w:val="000000"/>
                <w:sz w:val="20"/>
                <w:szCs w:val="20"/>
                <w:u w:val="none"/>
              </w:rPr>
            </w:pPr>
          </w:p>
        </w:tc>
      </w:tr>
      <w:tr w14:paraId="14C7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B9430F">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4023902">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061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（十五）商业服务业等支出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60A85B9">
            <w:pPr>
              <w:jc w:val="right"/>
              <w:rPr>
                <w:rFonts w:hint="default" w:ascii="Times New Roman" w:hAnsi="Times New Roman" w:eastAsia="宋体" w:cs="Times New Roman"/>
                <w:i w:val="0"/>
                <w:iCs w:val="0"/>
                <w:color w:val="000000"/>
                <w:sz w:val="20"/>
                <w:szCs w:val="20"/>
                <w:u w:val="none"/>
              </w:rPr>
            </w:pPr>
          </w:p>
        </w:tc>
      </w:tr>
      <w:tr w14:paraId="7423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FF6592">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770CBBE">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969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（十六）金融支出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5EE79F8">
            <w:pPr>
              <w:jc w:val="right"/>
              <w:rPr>
                <w:rFonts w:hint="default" w:ascii="Times New Roman" w:hAnsi="Times New Roman" w:eastAsia="宋体" w:cs="Times New Roman"/>
                <w:i w:val="0"/>
                <w:iCs w:val="0"/>
                <w:color w:val="000000"/>
                <w:sz w:val="20"/>
                <w:szCs w:val="20"/>
                <w:u w:val="none"/>
              </w:rPr>
            </w:pPr>
          </w:p>
        </w:tc>
      </w:tr>
      <w:tr w14:paraId="51C4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90776D">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5E5DD1E">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155A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（十七）援助其他地区支出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1B648C5">
            <w:pPr>
              <w:jc w:val="right"/>
              <w:rPr>
                <w:rFonts w:hint="default" w:ascii="Times New Roman" w:hAnsi="Times New Roman" w:eastAsia="宋体" w:cs="Times New Roman"/>
                <w:i w:val="0"/>
                <w:iCs w:val="0"/>
                <w:color w:val="000000"/>
                <w:sz w:val="20"/>
                <w:szCs w:val="20"/>
                <w:u w:val="none"/>
              </w:rPr>
            </w:pPr>
          </w:p>
        </w:tc>
      </w:tr>
      <w:tr w14:paraId="6CFA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0036E1">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CCEE4C7">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5CF9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（十八）自然资源海洋气象等支出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7B54425">
            <w:pPr>
              <w:jc w:val="right"/>
              <w:rPr>
                <w:rFonts w:hint="default" w:ascii="Times New Roman" w:hAnsi="Times New Roman" w:eastAsia="宋体" w:cs="Times New Roman"/>
                <w:i w:val="0"/>
                <w:iCs w:val="0"/>
                <w:color w:val="000000"/>
                <w:sz w:val="20"/>
                <w:szCs w:val="20"/>
                <w:u w:val="none"/>
              </w:rPr>
            </w:pPr>
          </w:p>
        </w:tc>
      </w:tr>
      <w:tr w14:paraId="7D1F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CC390A">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91EC6A0">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1F9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（十九）住房保障支出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8FF4E3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r>
      <w:tr w14:paraId="384B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151F08">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3ECC7DC">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A24E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（二十）粮油物资储备支出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63FF0C0">
            <w:pPr>
              <w:jc w:val="right"/>
              <w:rPr>
                <w:rFonts w:hint="default" w:ascii="Times New Roman" w:hAnsi="Times New Roman" w:eastAsia="宋体" w:cs="Times New Roman"/>
                <w:i w:val="0"/>
                <w:iCs w:val="0"/>
                <w:color w:val="000000"/>
                <w:sz w:val="20"/>
                <w:szCs w:val="20"/>
                <w:u w:val="none"/>
              </w:rPr>
            </w:pPr>
          </w:p>
        </w:tc>
      </w:tr>
      <w:tr w14:paraId="456E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9E35CD">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780664E">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B017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（二十一）灾害防治及应急管理支出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83FF15">
            <w:pPr>
              <w:jc w:val="right"/>
              <w:rPr>
                <w:rFonts w:hint="default" w:ascii="Times New Roman" w:hAnsi="Times New Roman" w:eastAsia="宋体" w:cs="Times New Roman"/>
                <w:i w:val="0"/>
                <w:iCs w:val="0"/>
                <w:color w:val="000000"/>
                <w:sz w:val="20"/>
                <w:szCs w:val="20"/>
                <w:u w:val="none"/>
              </w:rPr>
            </w:pPr>
          </w:p>
        </w:tc>
      </w:tr>
      <w:tr w14:paraId="3149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01082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4E348E">
            <w:pPr>
              <w:jc w:val="both"/>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0D11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（二十二）预备费</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245F16C">
            <w:pPr>
              <w:jc w:val="right"/>
              <w:rPr>
                <w:rFonts w:hint="default" w:ascii="Times New Roman" w:hAnsi="Times New Roman" w:eastAsia="宋体" w:cs="Times New Roman"/>
                <w:i w:val="0"/>
                <w:iCs w:val="0"/>
                <w:color w:val="000000"/>
                <w:sz w:val="20"/>
                <w:szCs w:val="20"/>
                <w:u w:val="none"/>
              </w:rPr>
            </w:pPr>
          </w:p>
        </w:tc>
      </w:tr>
      <w:tr w14:paraId="5AD3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42FE8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A335B">
            <w:pPr>
              <w:jc w:val="both"/>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F96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（二十三）其他支出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E04BF24">
            <w:pPr>
              <w:jc w:val="right"/>
              <w:rPr>
                <w:rFonts w:hint="default" w:ascii="Times New Roman" w:hAnsi="Times New Roman" w:eastAsia="宋体" w:cs="Times New Roman"/>
                <w:i w:val="0"/>
                <w:iCs w:val="0"/>
                <w:color w:val="000000"/>
                <w:sz w:val="20"/>
                <w:szCs w:val="20"/>
                <w:u w:val="none"/>
              </w:rPr>
            </w:pPr>
          </w:p>
        </w:tc>
      </w:tr>
      <w:tr w14:paraId="28E0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F5CFA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0285D">
            <w:pPr>
              <w:jc w:val="both"/>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A4BB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（二十四）转移性支出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B08C364">
            <w:pPr>
              <w:jc w:val="right"/>
              <w:rPr>
                <w:rFonts w:hint="default" w:ascii="Times New Roman" w:hAnsi="Times New Roman" w:eastAsia="宋体" w:cs="Times New Roman"/>
                <w:i w:val="0"/>
                <w:iCs w:val="0"/>
                <w:color w:val="000000"/>
                <w:sz w:val="20"/>
                <w:szCs w:val="20"/>
                <w:u w:val="none"/>
              </w:rPr>
            </w:pPr>
          </w:p>
        </w:tc>
      </w:tr>
      <w:tr w14:paraId="3E22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EF98AB">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7C2F754">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7DE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（二十五）债务还本支出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6B2E417">
            <w:pPr>
              <w:jc w:val="right"/>
              <w:rPr>
                <w:rFonts w:hint="default" w:ascii="Times New Roman" w:hAnsi="Times New Roman" w:eastAsia="宋体" w:cs="Times New Roman"/>
                <w:i w:val="0"/>
                <w:iCs w:val="0"/>
                <w:color w:val="000000"/>
                <w:sz w:val="20"/>
                <w:szCs w:val="20"/>
                <w:u w:val="none"/>
              </w:rPr>
            </w:pPr>
          </w:p>
        </w:tc>
      </w:tr>
      <w:tr w14:paraId="6932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443A7E">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D54BCD1">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5FC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（二十六）债务付息支出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BDC44E8">
            <w:pPr>
              <w:jc w:val="right"/>
              <w:rPr>
                <w:rFonts w:hint="default" w:ascii="Times New Roman" w:hAnsi="Times New Roman" w:eastAsia="宋体" w:cs="Times New Roman"/>
                <w:i w:val="0"/>
                <w:iCs w:val="0"/>
                <w:color w:val="000000"/>
                <w:sz w:val="20"/>
                <w:szCs w:val="20"/>
                <w:u w:val="none"/>
              </w:rPr>
            </w:pPr>
          </w:p>
        </w:tc>
      </w:tr>
      <w:tr w14:paraId="4CA3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07542B">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63CA080">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91DC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（二十七）债务发行费用支出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A51232E">
            <w:pPr>
              <w:jc w:val="right"/>
              <w:rPr>
                <w:rFonts w:hint="default" w:ascii="Times New Roman" w:hAnsi="Times New Roman" w:eastAsia="宋体" w:cs="Times New Roman"/>
                <w:i w:val="0"/>
                <w:iCs w:val="0"/>
                <w:color w:val="000000"/>
                <w:sz w:val="20"/>
                <w:szCs w:val="20"/>
                <w:u w:val="none"/>
              </w:rPr>
            </w:pPr>
          </w:p>
        </w:tc>
      </w:tr>
      <w:tr w14:paraId="5393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27286C">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8C25DD6">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DAEB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二、年终结转结余</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F5BD385">
            <w:pPr>
              <w:jc w:val="right"/>
              <w:rPr>
                <w:rFonts w:hint="default" w:ascii="Times New Roman" w:hAnsi="Times New Roman" w:eastAsia="宋体" w:cs="Times New Roman"/>
                <w:i w:val="0"/>
                <w:iCs w:val="0"/>
                <w:color w:val="000000"/>
                <w:sz w:val="20"/>
                <w:szCs w:val="20"/>
                <w:u w:val="none"/>
              </w:rPr>
            </w:pPr>
          </w:p>
        </w:tc>
      </w:tr>
      <w:tr w14:paraId="32D8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3D58C1">
            <w:pPr>
              <w:jc w:val="center"/>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B8B7F17">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6DE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（一）一般公共预算结转结余</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3D0168F">
            <w:pPr>
              <w:jc w:val="right"/>
              <w:rPr>
                <w:rFonts w:hint="default" w:ascii="Times New Roman" w:hAnsi="Times New Roman" w:eastAsia="宋体" w:cs="Times New Roman"/>
                <w:i w:val="0"/>
                <w:iCs w:val="0"/>
                <w:color w:val="000000"/>
                <w:sz w:val="20"/>
                <w:szCs w:val="20"/>
                <w:u w:val="none"/>
              </w:rPr>
            </w:pPr>
          </w:p>
        </w:tc>
      </w:tr>
      <w:tr w14:paraId="52AB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7EAB2D">
            <w:pPr>
              <w:jc w:val="left"/>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D2BB339">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D6B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（二）政府性基金预算结转结余</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2390406">
            <w:pPr>
              <w:jc w:val="right"/>
              <w:rPr>
                <w:rFonts w:hint="default" w:ascii="Times New Roman" w:hAnsi="Times New Roman" w:eastAsia="宋体" w:cs="Times New Roman"/>
                <w:i w:val="0"/>
                <w:iCs w:val="0"/>
                <w:color w:val="000000"/>
                <w:sz w:val="20"/>
                <w:szCs w:val="20"/>
                <w:u w:val="none"/>
              </w:rPr>
            </w:pPr>
          </w:p>
        </w:tc>
      </w:tr>
      <w:tr w14:paraId="375D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F0CB93">
            <w:pPr>
              <w:jc w:val="left"/>
              <w:rPr>
                <w:rFonts w:hint="default" w:ascii="Times New Roman" w:hAnsi="Times New Roman" w:eastAsia="宋体" w:cs="Times New Roman"/>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3C4ED998">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80F08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（三）国有资本经营预算结转结余</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395EDA3">
            <w:pPr>
              <w:jc w:val="right"/>
              <w:rPr>
                <w:rFonts w:hint="default" w:ascii="Times New Roman" w:hAnsi="Times New Roman" w:eastAsia="宋体" w:cs="Times New Roman"/>
                <w:i w:val="0"/>
                <w:iCs w:val="0"/>
                <w:color w:val="000000"/>
                <w:sz w:val="20"/>
                <w:szCs w:val="20"/>
                <w:u w:val="none"/>
              </w:rPr>
            </w:pPr>
          </w:p>
        </w:tc>
      </w:tr>
      <w:tr w14:paraId="5632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54EFF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75E25D">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7F265">
            <w:pPr>
              <w:jc w:val="both"/>
              <w:rPr>
                <w:rFonts w:hint="default" w:ascii="Times New Roman" w:hAnsi="Times New Roman" w:eastAsia="宋体" w:cs="Times New Roman"/>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997BC23">
            <w:pPr>
              <w:jc w:val="right"/>
              <w:rPr>
                <w:rFonts w:hint="default" w:ascii="Times New Roman" w:hAnsi="Times New Roman" w:eastAsia="宋体" w:cs="Times New Roman"/>
                <w:i w:val="0"/>
                <w:iCs w:val="0"/>
                <w:color w:val="000000"/>
                <w:sz w:val="20"/>
                <w:szCs w:val="20"/>
                <w:u w:val="none"/>
              </w:rPr>
            </w:pPr>
          </w:p>
        </w:tc>
      </w:tr>
      <w:tr w14:paraId="4D80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BE8A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收 </w:t>
            </w:r>
            <w:r>
              <w:rPr>
                <w:rStyle w:val="11"/>
                <w:rFonts w:hint="default" w:ascii="Times New Roman" w:hAnsi="Times New Roman" w:cs="Times New Roman"/>
                <w:color w:val="000000"/>
                <w:lang w:val="en-US" w:eastAsia="zh-CN" w:bidi="ar"/>
              </w:rPr>
              <w:t xml:space="preserve">  入   总   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B90A1">
            <w:pPr>
              <w:jc w:val="right"/>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C96E0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支　出 </w:t>
            </w:r>
            <w:r>
              <w:rPr>
                <w:rStyle w:val="11"/>
                <w:rFonts w:hint="default" w:ascii="Times New Roman" w:hAnsi="Times New Roman" w:cs="Times New Roman"/>
                <w:color w:val="000000"/>
                <w:lang w:val="en-US" w:eastAsia="zh-CN" w:bidi="ar"/>
              </w:rPr>
              <w:t xml:space="preserve"> 总　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B0B961">
            <w:pP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1333.77</w:t>
            </w:r>
          </w:p>
        </w:tc>
      </w:tr>
    </w:tbl>
    <w:p w14:paraId="7D75CE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color w:val="000000"/>
          <w:sz w:val="36"/>
          <w:szCs w:val="36"/>
        </w:rPr>
      </w:pPr>
    </w:p>
    <w:p w14:paraId="3DF101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36"/>
          <w:szCs w:val="36"/>
        </w:rPr>
      </w:pPr>
    </w:p>
    <w:p w14:paraId="76EED3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36"/>
          <w:szCs w:val="36"/>
        </w:rPr>
      </w:pPr>
    </w:p>
    <w:p w14:paraId="77AEEF08">
      <w:pPr>
        <w:keepNext w:val="0"/>
        <w:keepLines w:val="0"/>
        <w:pageBreakBefore w:val="0"/>
        <w:kinsoku/>
        <w:wordWrap/>
        <w:overflowPunct/>
        <w:topLinePunct w:val="0"/>
        <w:autoSpaceDE/>
        <w:autoSpaceDN/>
        <w:bidi w:val="0"/>
        <w:adjustRightInd/>
        <w:snapToGrid/>
        <w:spacing w:line="160" w:lineRule="exact"/>
        <w:jc w:val="both"/>
        <w:rPr>
          <w:rFonts w:hint="default" w:ascii="Times New Roman" w:hAnsi="Times New Roman" w:cs="Times New Roman"/>
          <w:color w:val="000000"/>
          <w:sz w:val="36"/>
          <w:szCs w:val="36"/>
        </w:rPr>
        <w:sectPr>
          <w:pgSz w:w="11906" w:h="16838"/>
          <w:pgMar w:top="1440" w:right="1800" w:bottom="1440" w:left="180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1454"/>
        <w:gridCol w:w="3416"/>
        <w:gridCol w:w="1752"/>
        <w:gridCol w:w="1758"/>
        <w:gridCol w:w="1758"/>
        <w:gridCol w:w="1777"/>
        <w:gridCol w:w="2259"/>
      </w:tblGrid>
      <w:tr w14:paraId="44C0D486">
        <w:tblPrEx>
          <w:tblCellMar>
            <w:top w:w="0" w:type="dxa"/>
            <w:left w:w="108" w:type="dxa"/>
            <w:bottom w:w="0" w:type="dxa"/>
            <w:right w:w="108" w:type="dxa"/>
          </w:tblCellMar>
        </w:tblPrEx>
        <w:trPr>
          <w:trHeight w:val="525" w:hRule="atLeast"/>
        </w:trPr>
        <w:tc>
          <w:tcPr>
            <w:tcW w:w="5000" w:type="pct"/>
            <w:gridSpan w:val="7"/>
            <w:tcBorders>
              <w:top w:val="nil"/>
              <w:left w:val="nil"/>
              <w:bottom w:val="nil"/>
              <w:right w:val="nil"/>
            </w:tcBorders>
            <w:noWrap/>
            <w:vAlign w:val="center"/>
          </w:tcPr>
          <w:p w14:paraId="089A2F15">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表五、2025年一般公共预算支出表</w:t>
            </w:r>
          </w:p>
        </w:tc>
      </w:tr>
      <w:tr w14:paraId="0DF9E9FF">
        <w:tblPrEx>
          <w:tblCellMar>
            <w:top w:w="0" w:type="dxa"/>
            <w:left w:w="108" w:type="dxa"/>
            <w:bottom w:w="0" w:type="dxa"/>
            <w:right w:w="108" w:type="dxa"/>
          </w:tblCellMar>
        </w:tblPrEx>
        <w:trPr>
          <w:trHeight w:val="360" w:hRule="atLeast"/>
        </w:trPr>
        <w:tc>
          <w:tcPr>
            <w:tcW w:w="4203" w:type="pct"/>
            <w:gridSpan w:val="6"/>
            <w:tcBorders>
              <w:top w:val="nil"/>
              <w:left w:val="nil"/>
              <w:bottom w:val="nil"/>
              <w:right w:val="nil"/>
            </w:tcBorders>
            <w:noWrap/>
            <w:vAlign w:val="center"/>
          </w:tcPr>
          <w:p w14:paraId="08A6E64D">
            <w:pPr>
              <w:rPr>
                <w:rFonts w:hint="default" w:ascii="Times New Roman" w:hAnsi="Times New Roman" w:cs="Times New Roman"/>
                <w:color w:val="000000"/>
                <w:sz w:val="22"/>
                <w:szCs w:val="22"/>
              </w:rPr>
            </w:pPr>
            <w:r>
              <w:rPr>
                <w:rFonts w:hint="default" w:ascii="Times New Roman" w:hAnsi="Times New Roman" w:cs="Times New Roman"/>
                <w:color w:val="000000"/>
                <w:kern w:val="0"/>
                <w:sz w:val="20"/>
                <w:szCs w:val="20"/>
                <w:lang w:bidi="ar"/>
              </w:rPr>
              <w:t>部门/单位：</w:t>
            </w:r>
            <w:r>
              <w:rPr>
                <w:rFonts w:hint="eastAsia" w:ascii="Times New Roman" w:hAnsi="Times New Roman" w:cs="Times New Roman"/>
                <w:color w:val="000000"/>
                <w:kern w:val="0"/>
                <w:sz w:val="22"/>
                <w:szCs w:val="22"/>
                <w:lang w:eastAsia="zh-CN" w:bidi="ar"/>
              </w:rPr>
              <w:t>六安市裕安区青山乡人民政府</w:t>
            </w:r>
          </w:p>
        </w:tc>
        <w:tc>
          <w:tcPr>
            <w:tcW w:w="796" w:type="pct"/>
            <w:tcBorders>
              <w:top w:val="nil"/>
              <w:left w:val="nil"/>
              <w:bottom w:val="nil"/>
              <w:right w:val="nil"/>
            </w:tcBorders>
            <w:noWrap/>
            <w:vAlign w:val="center"/>
          </w:tcPr>
          <w:p w14:paraId="13F96F06">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7E7308D7">
        <w:tblPrEx>
          <w:tblCellMar>
            <w:top w:w="0" w:type="dxa"/>
            <w:left w:w="108" w:type="dxa"/>
            <w:bottom w:w="0" w:type="dxa"/>
            <w:right w:w="108" w:type="dxa"/>
          </w:tblCellMar>
        </w:tblPrEx>
        <w:trPr>
          <w:trHeight w:val="375" w:hRule="atLeast"/>
        </w:trPr>
        <w:tc>
          <w:tcPr>
            <w:tcW w:w="513" w:type="pct"/>
            <w:vMerge w:val="restart"/>
            <w:tcBorders>
              <w:top w:val="single" w:color="000000" w:sz="4" w:space="0"/>
              <w:left w:val="single" w:color="000000" w:sz="4" w:space="0"/>
              <w:bottom w:val="nil"/>
              <w:right w:val="single" w:color="000000" w:sz="4" w:space="0"/>
            </w:tcBorders>
            <w:noWrap w:val="0"/>
            <w:vAlign w:val="center"/>
          </w:tcPr>
          <w:p w14:paraId="7F72FD16">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科目编码</w:t>
            </w:r>
          </w:p>
        </w:tc>
        <w:tc>
          <w:tcPr>
            <w:tcW w:w="1205" w:type="pct"/>
            <w:vMerge w:val="restart"/>
            <w:tcBorders>
              <w:top w:val="single" w:color="000000" w:sz="4" w:space="0"/>
              <w:left w:val="single" w:color="000000" w:sz="4" w:space="0"/>
              <w:bottom w:val="nil"/>
              <w:right w:val="single" w:color="000000" w:sz="4" w:space="0"/>
            </w:tcBorders>
            <w:noWrap w:val="0"/>
            <w:vAlign w:val="center"/>
          </w:tcPr>
          <w:p w14:paraId="2C0CCF0E">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科目名称</w:t>
            </w:r>
          </w:p>
        </w:tc>
        <w:tc>
          <w:tcPr>
            <w:tcW w:w="61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683CF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1866" w:type="pct"/>
            <w:gridSpan w:val="3"/>
            <w:tcBorders>
              <w:top w:val="single" w:color="000000" w:sz="4" w:space="0"/>
              <w:left w:val="single" w:color="000000" w:sz="4" w:space="0"/>
              <w:bottom w:val="single" w:color="000000" w:sz="4" w:space="0"/>
              <w:right w:val="single" w:color="000000" w:sz="4" w:space="0"/>
            </w:tcBorders>
            <w:noWrap w:val="0"/>
            <w:vAlign w:val="center"/>
          </w:tcPr>
          <w:p w14:paraId="6899E75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基本支出</w:t>
            </w:r>
          </w:p>
        </w:tc>
        <w:tc>
          <w:tcPr>
            <w:tcW w:w="796" w:type="pct"/>
            <w:vMerge w:val="restart"/>
            <w:tcBorders>
              <w:top w:val="single" w:color="000000" w:sz="4" w:space="0"/>
              <w:left w:val="single" w:color="000000" w:sz="4" w:space="0"/>
              <w:bottom w:val="nil"/>
              <w:right w:val="single" w:color="000000" w:sz="4" w:space="0"/>
            </w:tcBorders>
            <w:noWrap w:val="0"/>
            <w:vAlign w:val="center"/>
          </w:tcPr>
          <w:p w14:paraId="29D0D259">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项目支出</w:t>
            </w:r>
          </w:p>
        </w:tc>
      </w:tr>
      <w:tr w14:paraId="071EA774">
        <w:trPr>
          <w:trHeight w:val="375" w:hRule="atLeast"/>
        </w:trPr>
        <w:tc>
          <w:tcPr>
            <w:tcW w:w="513" w:type="pct"/>
            <w:vMerge w:val="continue"/>
            <w:tcBorders>
              <w:top w:val="single" w:color="000000" w:sz="4" w:space="0"/>
              <w:left w:val="single" w:color="000000" w:sz="4" w:space="0"/>
              <w:bottom w:val="nil"/>
              <w:right w:val="single" w:color="000000" w:sz="4" w:space="0"/>
            </w:tcBorders>
            <w:noWrap w:val="0"/>
            <w:vAlign w:val="center"/>
          </w:tcPr>
          <w:p w14:paraId="711A8D54">
            <w:pPr>
              <w:jc w:val="center"/>
              <w:rPr>
                <w:rFonts w:hint="default" w:ascii="Times New Roman" w:hAnsi="Times New Roman" w:cs="Times New Roman"/>
                <w:b/>
                <w:bCs/>
                <w:color w:val="000000"/>
                <w:sz w:val="22"/>
                <w:szCs w:val="22"/>
              </w:rPr>
            </w:pPr>
          </w:p>
        </w:tc>
        <w:tc>
          <w:tcPr>
            <w:tcW w:w="1205" w:type="pct"/>
            <w:vMerge w:val="continue"/>
            <w:tcBorders>
              <w:top w:val="single" w:color="000000" w:sz="4" w:space="0"/>
              <w:left w:val="single" w:color="000000" w:sz="4" w:space="0"/>
              <w:bottom w:val="nil"/>
              <w:right w:val="single" w:color="000000" w:sz="4" w:space="0"/>
            </w:tcBorders>
            <w:noWrap w:val="0"/>
            <w:vAlign w:val="center"/>
          </w:tcPr>
          <w:p w14:paraId="0923D6D8">
            <w:pPr>
              <w:jc w:val="center"/>
              <w:rPr>
                <w:rFonts w:hint="default" w:ascii="Times New Roman" w:hAnsi="Times New Roman" w:cs="Times New Roman"/>
                <w:b/>
                <w:bCs/>
                <w:color w:val="000000"/>
                <w:sz w:val="22"/>
                <w:szCs w:val="22"/>
              </w:rPr>
            </w:pPr>
          </w:p>
        </w:tc>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85487">
            <w:pPr>
              <w:jc w:val="center"/>
              <w:rPr>
                <w:rFonts w:hint="default" w:ascii="Times New Roman" w:hAnsi="Times New Roman" w:cs="Times New Roman"/>
                <w:b/>
                <w:bCs/>
                <w:color w:val="000000"/>
                <w:sz w:val="22"/>
                <w:szCs w:val="22"/>
              </w:rPr>
            </w:pP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09664391">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小计</w:t>
            </w:r>
          </w:p>
        </w:tc>
        <w:tc>
          <w:tcPr>
            <w:tcW w:w="620" w:type="pct"/>
            <w:tcBorders>
              <w:top w:val="single" w:color="000000" w:sz="4" w:space="0"/>
              <w:left w:val="single" w:color="000000" w:sz="4" w:space="0"/>
              <w:bottom w:val="single" w:color="000000" w:sz="4" w:space="0"/>
              <w:right w:val="single" w:color="000000" w:sz="4" w:space="0"/>
            </w:tcBorders>
            <w:noWrap w:val="0"/>
            <w:vAlign w:val="center"/>
          </w:tcPr>
          <w:p w14:paraId="552423F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人员经费</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238FC8C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公用经费</w:t>
            </w:r>
          </w:p>
        </w:tc>
        <w:tc>
          <w:tcPr>
            <w:tcW w:w="796" w:type="pct"/>
            <w:vMerge w:val="continue"/>
            <w:tcBorders>
              <w:top w:val="single" w:color="000000" w:sz="4" w:space="0"/>
              <w:left w:val="single" w:color="000000" w:sz="4" w:space="0"/>
              <w:bottom w:val="nil"/>
              <w:right w:val="single" w:color="000000" w:sz="4" w:space="0"/>
            </w:tcBorders>
            <w:noWrap w:val="0"/>
            <w:vAlign w:val="center"/>
          </w:tcPr>
          <w:p w14:paraId="25006FC6">
            <w:pPr>
              <w:jc w:val="center"/>
              <w:rPr>
                <w:rFonts w:hint="default" w:ascii="Times New Roman" w:hAnsi="Times New Roman" w:cs="Times New Roman"/>
                <w:b/>
                <w:bCs/>
                <w:color w:val="000000"/>
                <w:sz w:val="22"/>
                <w:szCs w:val="22"/>
              </w:rPr>
            </w:pPr>
          </w:p>
        </w:tc>
      </w:tr>
      <w:tr w14:paraId="7B0F041B">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4C26DA8E">
            <w:pPr>
              <w:jc w:val="left"/>
              <w:rPr>
                <w:rFonts w:hint="default" w:ascii="Times New Roman" w:hAnsi="Times New Roman" w:cs="Times New Roman"/>
                <w:color w:val="000000"/>
                <w:kern w:val="2"/>
                <w:sz w:val="20"/>
                <w:szCs w:val="20"/>
                <w:lang w:val="en-US" w:eastAsia="zh-CN" w:bidi="ar-SA"/>
              </w:rPr>
            </w:pPr>
          </w:p>
        </w:tc>
        <w:tc>
          <w:tcPr>
            <w:tcW w:w="1205" w:type="pct"/>
            <w:tcBorders>
              <w:top w:val="single" w:color="000000" w:sz="4" w:space="0"/>
              <w:left w:val="single" w:color="000000" w:sz="4" w:space="0"/>
              <w:bottom w:val="single" w:color="000000" w:sz="4" w:space="0"/>
              <w:right w:val="single" w:color="000000" w:sz="4" w:space="0"/>
            </w:tcBorders>
            <w:noWrap/>
            <w:vAlign w:val="center"/>
          </w:tcPr>
          <w:p w14:paraId="3A1BB76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合计</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8969A9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1333.77</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7595105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963.61</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56BC3E1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868.81</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71CB28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94.79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9F60C95">
            <w:pPr>
              <w:keepNext w:val="0"/>
              <w:keepLines w:val="0"/>
              <w:widowControl/>
              <w:suppressLineNumbers w:val="0"/>
              <w:jc w:val="right"/>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0"/>
                <w:szCs w:val="20"/>
                <w:u w:val="none"/>
                <w:lang w:val="en-US" w:eastAsia="zh-CN" w:bidi="ar"/>
              </w:rPr>
              <w:t>370.16</w:t>
            </w:r>
          </w:p>
        </w:tc>
      </w:tr>
      <w:tr w14:paraId="74C16297">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50E91DB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1205" w:type="pct"/>
            <w:tcBorders>
              <w:top w:val="single" w:color="000000" w:sz="4" w:space="0"/>
              <w:left w:val="single" w:color="000000" w:sz="4" w:space="0"/>
              <w:bottom w:val="single" w:color="000000" w:sz="4" w:space="0"/>
              <w:right w:val="single" w:color="000000" w:sz="4" w:space="0"/>
            </w:tcBorders>
            <w:noWrap/>
            <w:vAlign w:val="center"/>
          </w:tcPr>
          <w:p w14:paraId="5E8F415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213A7F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1118.78</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3B64E1F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748.62</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52848C0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653.83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7DAE055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94.79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0864EC8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370.16</w:t>
            </w:r>
          </w:p>
        </w:tc>
      </w:tr>
      <w:tr w14:paraId="60A1AB1A">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4BA7270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20101</w:t>
            </w:r>
          </w:p>
        </w:tc>
        <w:tc>
          <w:tcPr>
            <w:tcW w:w="1205" w:type="pct"/>
            <w:tcBorders>
              <w:top w:val="single" w:color="000000" w:sz="4" w:space="0"/>
              <w:left w:val="single" w:color="000000" w:sz="4" w:space="0"/>
              <w:bottom w:val="single" w:color="000000" w:sz="4" w:space="0"/>
              <w:right w:val="single" w:color="000000" w:sz="4" w:space="0"/>
            </w:tcBorders>
            <w:noWrap/>
            <w:vAlign w:val="center"/>
          </w:tcPr>
          <w:p w14:paraId="2CFCCA8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人大事务</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739158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14FA3321">
            <w:pPr>
              <w:jc w:val="right"/>
              <w:rPr>
                <w:rFonts w:hint="default" w:ascii="Times New Roman" w:hAnsi="Times New Roman" w:cs="Times New Roman"/>
                <w:color w:val="000000"/>
                <w:sz w:val="20"/>
                <w:szCs w:val="20"/>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47436C53">
            <w:pPr>
              <w:jc w:val="right"/>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7481904">
            <w:pPr>
              <w:jc w:val="right"/>
              <w:rPr>
                <w:rFonts w:hint="default" w:ascii="Times New Roman" w:hAnsi="Times New Roman" w:cs="Times New Roman"/>
                <w:color w:val="000000"/>
                <w:sz w:val="20"/>
                <w:szCs w:val="20"/>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3EADBA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r>
      <w:tr w14:paraId="3732B3D3">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181F3CD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2010107</w:t>
            </w:r>
          </w:p>
        </w:tc>
        <w:tc>
          <w:tcPr>
            <w:tcW w:w="1205" w:type="pct"/>
            <w:tcBorders>
              <w:top w:val="single" w:color="000000" w:sz="4" w:space="0"/>
              <w:left w:val="single" w:color="000000" w:sz="4" w:space="0"/>
              <w:bottom w:val="single" w:color="000000" w:sz="4" w:space="0"/>
              <w:right w:val="single" w:color="000000" w:sz="4" w:space="0"/>
            </w:tcBorders>
            <w:noWrap/>
            <w:vAlign w:val="center"/>
          </w:tcPr>
          <w:p w14:paraId="2CD872F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人大代表履职能力提升</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9CCB7D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7269740D">
            <w:pPr>
              <w:jc w:val="right"/>
              <w:rPr>
                <w:rFonts w:hint="default" w:ascii="Times New Roman" w:hAnsi="Times New Roman" w:cs="Times New Roman"/>
                <w:color w:val="000000"/>
                <w:sz w:val="20"/>
                <w:szCs w:val="20"/>
              </w:rPr>
            </w:pP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2DD46E59">
            <w:pPr>
              <w:jc w:val="right"/>
              <w:rPr>
                <w:rFonts w:hint="default" w:ascii="Times New Roman" w:hAnsi="Times New Roman" w:cs="Times New Roman"/>
                <w:color w:val="000000"/>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8F59A11">
            <w:pPr>
              <w:jc w:val="right"/>
              <w:rPr>
                <w:rFonts w:hint="default" w:ascii="Times New Roman" w:hAnsi="Times New Roman" w:cs="Times New Roman"/>
                <w:color w:val="000000"/>
                <w:sz w:val="20"/>
                <w:szCs w:val="20"/>
              </w:rPr>
            </w:pP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60D0AD0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r>
      <w:tr w14:paraId="245D4EDB">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4B369D8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w:t>
            </w:r>
          </w:p>
        </w:tc>
        <w:tc>
          <w:tcPr>
            <w:tcW w:w="1205" w:type="pct"/>
            <w:tcBorders>
              <w:top w:val="single" w:color="000000" w:sz="4" w:space="0"/>
              <w:left w:val="single" w:color="000000" w:sz="4" w:space="0"/>
              <w:bottom w:val="single" w:color="000000" w:sz="4" w:space="0"/>
              <w:right w:val="single" w:color="000000" w:sz="4" w:space="0"/>
            </w:tcBorders>
            <w:noWrap/>
            <w:vAlign w:val="center"/>
          </w:tcPr>
          <w:p w14:paraId="2BEC839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政府办公厅（室）及相关机构事务</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0504F0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1102.22</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75046C4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748.62</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5C3A1AA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653.83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535FA3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94.79</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31BABC0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r>
      <w:tr w14:paraId="041B8E80">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000000" w:sz="4" w:space="0"/>
              <w:right w:val="single" w:color="000000" w:sz="4" w:space="0"/>
            </w:tcBorders>
            <w:noWrap/>
            <w:vAlign w:val="center"/>
          </w:tcPr>
          <w:p w14:paraId="4EB922D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2010301</w:t>
            </w:r>
          </w:p>
        </w:tc>
        <w:tc>
          <w:tcPr>
            <w:tcW w:w="1205" w:type="pct"/>
            <w:tcBorders>
              <w:top w:val="single" w:color="000000" w:sz="4" w:space="0"/>
              <w:left w:val="single" w:color="000000" w:sz="4" w:space="0"/>
              <w:bottom w:val="single" w:color="000000" w:sz="4" w:space="0"/>
              <w:right w:val="single" w:color="000000" w:sz="4" w:space="0"/>
            </w:tcBorders>
            <w:noWrap/>
            <w:vAlign w:val="center"/>
          </w:tcPr>
          <w:p w14:paraId="5B8F541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行政运行</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502923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435.70</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03E51B7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435.70</w:t>
            </w:r>
          </w:p>
        </w:tc>
        <w:tc>
          <w:tcPr>
            <w:tcW w:w="620" w:type="pct"/>
            <w:tcBorders>
              <w:top w:val="single" w:color="000000" w:sz="4" w:space="0"/>
              <w:left w:val="single" w:color="000000" w:sz="4" w:space="0"/>
              <w:bottom w:val="single" w:color="000000" w:sz="4" w:space="0"/>
              <w:right w:val="single" w:color="000000" w:sz="4" w:space="0"/>
            </w:tcBorders>
            <w:noWrap/>
            <w:vAlign w:val="center"/>
          </w:tcPr>
          <w:p w14:paraId="3EF9F7C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377.53</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67A7A6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58.17</w:t>
            </w:r>
          </w:p>
        </w:tc>
        <w:tc>
          <w:tcPr>
            <w:tcW w:w="796" w:type="pct"/>
            <w:tcBorders>
              <w:top w:val="single" w:color="000000" w:sz="4" w:space="0"/>
              <w:left w:val="single" w:color="000000" w:sz="4" w:space="0"/>
              <w:bottom w:val="single" w:color="000000" w:sz="4" w:space="0"/>
              <w:right w:val="single" w:color="000000" w:sz="4" w:space="0"/>
            </w:tcBorders>
            <w:noWrap/>
            <w:vAlign w:val="center"/>
          </w:tcPr>
          <w:p w14:paraId="41534B8D">
            <w:pPr>
              <w:jc w:val="right"/>
              <w:rPr>
                <w:rFonts w:hint="default" w:ascii="Times New Roman" w:hAnsi="Times New Roman" w:cs="Times New Roman"/>
                <w:color w:val="000000"/>
                <w:sz w:val="20"/>
                <w:szCs w:val="20"/>
              </w:rPr>
            </w:pPr>
          </w:p>
        </w:tc>
      </w:tr>
      <w:tr w14:paraId="69308A54">
        <w:tblPrEx>
          <w:tblCellMar>
            <w:top w:w="0" w:type="dxa"/>
            <w:left w:w="108" w:type="dxa"/>
            <w:bottom w:w="0" w:type="dxa"/>
            <w:right w:w="108" w:type="dxa"/>
          </w:tblCellMar>
        </w:tblPrEx>
        <w:trPr>
          <w:trHeight w:val="375" w:hRule="atLeast"/>
        </w:trPr>
        <w:tc>
          <w:tcPr>
            <w:tcW w:w="513" w:type="pct"/>
            <w:tcBorders>
              <w:top w:val="single" w:color="000000" w:sz="4" w:space="0"/>
              <w:left w:val="single" w:color="000000" w:sz="4" w:space="0"/>
              <w:bottom w:val="single" w:color="auto" w:sz="4" w:space="0"/>
              <w:right w:val="single" w:color="000000" w:sz="4" w:space="0"/>
            </w:tcBorders>
            <w:noWrap/>
            <w:vAlign w:val="center"/>
          </w:tcPr>
          <w:p w14:paraId="0C7702B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2010350</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5F0C6ED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事业运行</w:t>
            </w:r>
          </w:p>
        </w:tc>
        <w:tc>
          <w:tcPr>
            <w:tcW w:w="618" w:type="pct"/>
            <w:tcBorders>
              <w:top w:val="single" w:color="000000" w:sz="4" w:space="0"/>
              <w:left w:val="single" w:color="000000" w:sz="4" w:space="0"/>
              <w:bottom w:val="single" w:color="auto" w:sz="4" w:space="0"/>
              <w:right w:val="single" w:color="000000" w:sz="4" w:space="0"/>
            </w:tcBorders>
            <w:noWrap/>
            <w:vAlign w:val="center"/>
          </w:tcPr>
          <w:p w14:paraId="432EC09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312.92</w:t>
            </w:r>
          </w:p>
        </w:tc>
        <w:tc>
          <w:tcPr>
            <w:tcW w:w="620" w:type="pct"/>
            <w:tcBorders>
              <w:top w:val="single" w:color="000000" w:sz="4" w:space="0"/>
              <w:left w:val="single" w:color="000000" w:sz="4" w:space="0"/>
              <w:bottom w:val="single" w:color="auto" w:sz="4" w:space="0"/>
              <w:right w:val="single" w:color="000000" w:sz="4" w:space="0"/>
            </w:tcBorders>
            <w:noWrap/>
            <w:vAlign w:val="center"/>
          </w:tcPr>
          <w:p w14:paraId="3A787E2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312.92</w:t>
            </w:r>
          </w:p>
        </w:tc>
        <w:tc>
          <w:tcPr>
            <w:tcW w:w="620" w:type="pct"/>
            <w:tcBorders>
              <w:top w:val="single" w:color="000000" w:sz="4" w:space="0"/>
              <w:left w:val="single" w:color="000000" w:sz="4" w:space="0"/>
              <w:bottom w:val="single" w:color="auto" w:sz="4" w:space="0"/>
              <w:right w:val="single" w:color="000000" w:sz="4" w:space="0"/>
            </w:tcBorders>
            <w:noWrap/>
            <w:vAlign w:val="center"/>
          </w:tcPr>
          <w:p w14:paraId="572B8BD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276.30</w:t>
            </w:r>
          </w:p>
        </w:tc>
        <w:tc>
          <w:tcPr>
            <w:tcW w:w="626" w:type="pct"/>
            <w:tcBorders>
              <w:top w:val="single" w:color="000000" w:sz="4" w:space="0"/>
              <w:left w:val="single" w:color="000000" w:sz="4" w:space="0"/>
              <w:bottom w:val="single" w:color="auto" w:sz="4" w:space="0"/>
              <w:right w:val="single" w:color="000000" w:sz="4" w:space="0"/>
            </w:tcBorders>
            <w:noWrap/>
            <w:vAlign w:val="center"/>
          </w:tcPr>
          <w:p w14:paraId="477496C8">
            <w:pPr>
              <w:keepNext w:val="0"/>
              <w:keepLines w:val="0"/>
              <w:widowControl/>
              <w:suppressLineNumbers w:val="0"/>
              <w:jc w:val="right"/>
              <w:textAlignment w:val="center"/>
              <w:rPr>
                <w:rFonts w:hint="default" w:ascii="Times New Roman" w:hAnsi="Times New Roman" w:cs="Times New Roman"/>
                <w:color w:val="000000"/>
                <w:sz w:val="20"/>
                <w:szCs w:val="20"/>
              </w:rPr>
            </w:pPr>
            <w:r>
              <w:rPr>
                <w:rFonts w:hint="eastAsia" w:ascii="宋体" w:hAnsi="宋体" w:eastAsia="宋体" w:cs="宋体"/>
                <w:i w:val="0"/>
                <w:iCs w:val="0"/>
                <w:color w:val="000000"/>
                <w:kern w:val="0"/>
                <w:sz w:val="20"/>
                <w:szCs w:val="20"/>
                <w:u w:val="none"/>
                <w:lang w:val="en-US" w:eastAsia="zh-CN" w:bidi="ar"/>
              </w:rPr>
              <w:t>36.62</w:t>
            </w:r>
          </w:p>
        </w:tc>
        <w:tc>
          <w:tcPr>
            <w:tcW w:w="796" w:type="pct"/>
            <w:tcBorders>
              <w:top w:val="single" w:color="000000" w:sz="4" w:space="0"/>
              <w:left w:val="single" w:color="000000" w:sz="4" w:space="0"/>
              <w:bottom w:val="single" w:color="auto" w:sz="4" w:space="0"/>
              <w:right w:val="single" w:color="000000" w:sz="4" w:space="0"/>
            </w:tcBorders>
            <w:noWrap/>
            <w:vAlign w:val="center"/>
          </w:tcPr>
          <w:p w14:paraId="6B3D4200">
            <w:pPr>
              <w:jc w:val="right"/>
              <w:rPr>
                <w:rFonts w:hint="default" w:ascii="Times New Roman" w:hAnsi="Times New Roman" w:cs="Times New Roman"/>
                <w:color w:val="000000"/>
                <w:sz w:val="20"/>
                <w:szCs w:val="20"/>
              </w:rPr>
            </w:pPr>
          </w:p>
        </w:tc>
      </w:tr>
      <w:tr w14:paraId="79594316">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FEBFC6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2010399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5674B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其他政府办公厅（室）及相关机构事务支出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376F1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1C0CD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FF21A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c>
          <w:tcPr>
            <w:tcW w:w="0" w:type="auto"/>
            <w:tcBorders>
              <w:top w:val="single" w:color="auto" w:sz="4" w:space="0"/>
              <w:left w:val="single" w:color="auto" w:sz="4" w:space="0"/>
              <w:bottom w:val="single" w:color="auto" w:sz="4" w:space="0"/>
              <w:right w:val="single" w:color="auto" w:sz="4" w:space="0"/>
            </w:tcBorders>
            <w:noWrap w:val="0"/>
            <w:vAlign w:val="top"/>
          </w:tcPr>
          <w:p w14:paraId="3245CD88">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4BFE3E6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353.60</w:t>
            </w:r>
          </w:p>
        </w:tc>
      </w:tr>
      <w:tr w14:paraId="3FACF01A">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E9160D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1427E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ECDAB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65AF45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E3D07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5CD9BE45">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5BEA176">
            <w:pPr>
              <w:jc w:val="right"/>
              <w:rPr>
                <w:rFonts w:hint="default" w:ascii="Times New Roman" w:hAnsi="Times New Roman" w:cs="Times New Roman"/>
                <w:color w:val="000000"/>
                <w:sz w:val="20"/>
                <w:szCs w:val="20"/>
              </w:rPr>
            </w:pPr>
          </w:p>
        </w:tc>
      </w:tr>
      <w:tr w14:paraId="6C4E692A">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0AACB7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B9C490">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A8A5A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49337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1F1F6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64AD4331">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DA3240F">
            <w:pPr>
              <w:jc w:val="right"/>
              <w:rPr>
                <w:rFonts w:hint="default" w:ascii="Times New Roman" w:hAnsi="Times New Roman" w:cs="Times New Roman"/>
                <w:color w:val="000000"/>
                <w:sz w:val="20"/>
                <w:szCs w:val="20"/>
              </w:rPr>
            </w:pPr>
          </w:p>
        </w:tc>
      </w:tr>
      <w:tr w14:paraId="2EE29669">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8F7FBA5">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FFE65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7FADB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80.72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974721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80.72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FB9A50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EC16EBE">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EE9CD59">
            <w:pPr>
              <w:jc w:val="right"/>
              <w:rPr>
                <w:rFonts w:hint="default" w:ascii="Times New Roman" w:hAnsi="Times New Roman" w:cs="Times New Roman"/>
                <w:color w:val="000000"/>
                <w:sz w:val="20"/>
                <w:szCs w:val="20"/>
              </w:rPr>
            </w:pPr>
          </w:p>
        </w:tc>
      </w:tr>
      <w:tr w14:paraId="3A7D3CB7">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458EB9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2080506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E58A4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393BC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9CD0E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002860">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40.36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20EA81B">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34C9C8E">
            <w:pPr>
              <w:jc w:val="right"/>
              <w:rPr>
                <w:rFonts w:hint="default" w:ascii="Times New Roman" w:hAnsi="Times New Roman" w:cs="Times New Roman"/>
                <w:color w:val="000000"/>
                <w:sz w:val="20"/>
                <w:szCs w:val="20"/>
              </w:rPr>
            </w:pPr>
          </w:p>
        </w:tc>
      </w:tr>
      <w:tr w14:paraId="34DC4819">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0424F6">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0AEF6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72DEC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1A0495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49780B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15FCB39">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70AACEA3">
            <w:pPr>
              <w:jc w:val="right"/>
              <w:rPr>
                <w:rFonts w:hint="default" w:ascii="Times New Roman" w:hAnsi="Times New Roman" w:cs="Times New Roman"/>
                <w:color w:val="000000"/>
                <w:sz w:val="20"/>
                <w:szCs w:val="20"/>
              </w:rPr>
            </w:pPr>
          </w:p>
        </w:tc>
      </w:tr>
      <w:tr w14:paraId="7A19FEF8">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ABF76D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29968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行政事业单位医疗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58A8D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58E8B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AAAA6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CE4024">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7926958">
            <w:pPr>
              <w:jc w:val="right"/>
              <w:rPr>
                <w:rFonts w:hint="default" w:ascii="Times New Roman" w:hAnsi="Times New Roman" w:cs="Times New Roman"/>
                <w:color w:val="000000"/>
                <w:sz w:val="20"/>
                <w:szCs w:val="20"/>
              </w:rPr>
            </w:pPr>
          </w:p>
        </w:tc>
      </w:tr>
      <w:tr w14:paraId="60D53092">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0AA1DD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67D64AF">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行政单位医疗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17F080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180C2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98ADB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11.99</w:t>
            </w:r>
          </w:p>
        </w:tc>
        <w:tc>
          <w:tcPr>
            <w:tcW w:w="0" w:type="auto"/>
            <w:tcBorders>
              <w:top w:val="single" w:color="auto" w:sz="4" w:space="0"/>
              <w:left w:val="single" w:color="auto" w:sz="4" w:space="0"/>
              <w:bottom w:val="single" w:color="auto" w:sz="4" w:space="0"/>
              <w:right w:val="single" w:color="auto" w:sz="4" w:space="0"/>
            </w:tcBorders>
            <w:noWrap w:val="0"/>
            <w:vAlign w:val="top"/>
          </w:tcPr>
          <w:p w14:paraId="2707B8FC">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587D92D">
            <w:pPr>
              <w:jc w:val="right"/>
              <w:rPr>
                <w:rFonts w:hint="default" w:ascii="Times New Roman" w:hAnsi="Times New Roman" w:cs="Times New Roman"/>
                <w:color w:val="000000"/>
                <w:sz w:val="20"/>
                <w:szCs w:val="20"/>
              </w:rPr>
            </w:pPr>
          </w:p>
        </w:tc>
      </w:tr>
      <w:tr w14:paraId="329F9FEF">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22A18C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6EF43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事业单位医疗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F36D95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DD129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69A77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10.57</w:t>
            </w:r>
          </w:p>
        </w:tc>
        <w:tc>
          <w:tcPr>
            <w:tcW w:w="0" w:type="auto"/>
            <w:tcBorders>
              <w:top w:val="single" w:color="auto" w:sz="4" w:space="0"/>
              <w:left w:val="single" w:color="auto" w:sz="4" w:space="0"/>
              <w:bottom w:val="single" w:color="auto" w:sz="4" w:space="0"/>
              <w:right w:val="single" w:color="auto" w:sz="4" w:space="0"/>
            </w:tcBorders>
            <w:noWrap w:val="0"/>
            <w:vAlign w:val="top"/>
          </w:tcPr>
          <w:p w14:paraId="3B51C183">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E496906">
            <w:pPr>
              <w:jc w:val="right"/>
              <w:rPr>
                <w:rFonts w:hint="default" w:ascii="Times New Roman" w:hAnsi="Times New Roman" w:cs="Times New Roman"/>
                <w:color w:val="000000"/>
                <w:sz w:val="20"/>
                <w:szCs w:val="20"/>
              </w:rPr>
            </w:pPr>
          </w:p>
        </w:tc>
      </w:tr>
      <w:tr w14:paraId="4E735B31">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829AC9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2101103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CEB71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公务员医疗补助</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013A1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60D08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77B73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F81598B">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3BEACE5">
            <w:pPr>
              <w:jc w:val="right"/>
              <w:rPr>
                <w:rFonts w:hint="default" w:ascii="Times New Roman" w:hAnsi="Times New Roman" w:cs="Times New Roman"/>
                <w:color w:val="000000"/>
                <w:sz w:val="20"/>
                <w:szCs w:val="20"/>
              </w:rPr>
            </w:pPr>
          </w:p>
        </w:tc>
      </w:tr>
      <w:tr w14:paraId="7BEBCCA7">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BFFAECC">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A3A2C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F2FDD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4B7DE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4C391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4744542E">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3A951CE">
            <w:pPr>
              <w:jc w:val="right"/>
              <w:rPr>
                <w:rFonts w:hint="default" w:ascii="Times New Roman" w:hAnsi="Times New Roman" w:cs="Times New Roman"/>
                <w:color w:val="000000"/>
                <w:sz w:val="20"/>
                <w:szCs w:val="20"/>
              </w:rPr>
            </w:pPr>
          </w:p>
        </w:tc>
      </w:tr>
      <w:tr w14:paraId="6337A8A9">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E3FCBE">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8002DD">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住房改革支出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C92E7F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DCE76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192F24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7E21873C">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1AF2345">
            <w:pPr>
              <w:jc w:val="right"/>
              <w:rPr>
                <w:rFonts w:hint="default" w:ascii="Times New Roman" w:hAnsi="Times New Roman" w:cs="Times New Roman"/>
                <w:color w:val="000000"/>
                <w:sz w:val="20"/>
                <w:szCs w:val="20"/>
              </w:rPr>
            </w:pPr>
          </w:p>
        </w:tc>
      </w:tr>
      <w:tr w14:paraId="347DCEBD">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83621A7">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2210201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8667890">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F8ED1D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50295F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B657D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65444BB7">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BF64231">
            <w:pPr>
              <w:jc w:val="right"/>
              <w:rPr>
                <w:rFonts w:hint="default" w:ascii="Times New Roman" w:hAnsi="Times New Roman" w:cs="Times New Roman"/>
                <w:color w:val="000000"/>
                <w:sz w:val="20"/>
                <w:szCs w:val="20"/>
              </w:rPr>
            </w:pPr>
          </w:p>
        </w:tc>
      </w:tr>
    </w:tbl>
    <w:p w14:paraId="7B96EBC2">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4995" w:type="pct"/>
        <w:tblInd w:w="0" w:type="dxa"/>
        <w:tblLayout w:type="autofit"/>
        <w:tblCellMar>
          <w:top w:w="0" w:type="dxa"/>
          <w:left w:w="108" w:type="dxa"/>
          <w:bottom w:w="0" w:type="dxa"/>
          <w:right w:w="108" w:type="dxa"/>
        </w:tblCellMar>
      </w:tblPr>
      <w:tblGrid>
        <w:gridCol w:w="3358"/>
        <w:gridCol w:w="2914"/>
        <w:gridCol w:w="1739"/>
        <w:gridCol w:w="2906"/>
        <w:gridCol w:w="3243"/>
      </w:tblGrid>
      <w:tr w14:paraId="11543F45">
        <w:tblPrEx>
          <w:tblCellMar>
            <w:top w:w="0" w:type="dxa"/>
            <w:left w:w="108" w:type="dxa"/>
            <w:bottom w:w="0" w:type="dxa"/>
            <w:right w:w="108" w:type="dxa"/>
          </w:tblCellMar>
        </w:tblPrEx>
        <w:trPr>
          <w:trHeight w:val="648" w:hRule="atLeast"/>
        </w:trPr>
        <w:tc>
          <w:tcPr>
            <w:tcW w:w="5000" w:type="pct"/>
            <w:gridSpan w:val="5"/>
            <w:tcBorders>
              <w:top w:val="nil"/>
              <w:left w:val="nil"/>
              <w:bottom w:val="nil"/>
              <w:right w:val="nil"/>
            </w:tcBorders>
            <w:noWrap/>
            <w:vAlign w:val="center"/>
          </w:tcPr>
          <w:p w14:paraId="2024BC6E">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表六、2025年一般公共预算基本支出</w:t>
            </w:r>
          </w:p>
        </w:tc>
      </w:tr>
      <w:tr w14:paraId="084A4A79">
        <w:tblPrEx>
          <w:tblCellMar>
            <w:top w:w="0" w:type="dxa"/>
            <w:left w:w="108" w:type="dxa"/>
            <w:bottom w:w="0" w:type="dxa"/>
            <w:right w:w="108" w:type="dxa"/>
          </w:tblCellMar>
        </w:tblPrEx>
        <w:trPr>
          <w:trHeight w:val="361" w:hRule="atLeast"/>
        </w:trPr>
        <w:tc>
          <w:tcPr>
            <w:tcW w:w="3855" w:type="pct"/>
            <w:gridSpan w:val="4"/>
            <w:tcBorders>
              <w:top w:val="nil"/>
              <w:left w:val="nil"/>
              <w:bottom w:val="nil"/>
              <w:right w:val="nil"/>
            </w:tcBorders>
            <w:noWrap/>
            <w:vAlign w:val="center"/>
          </w:tcPr>
          <w:p w14:paraId="2E7121C8">
            <w:pPr>
              <w:rPr>
                <w:rFonts w:hint="default" w:ascii="Times New Roman" w:hAnsi="Times New Roman" w:cs="Times New Roman"/>
                <w:color w:val="000000"/>
                <w:sz w:val="22"/>
                <w:szCs w:val="22"/>
              </w:rPr>
            </w:pPr>
            <w:r>
              <w:rPr>
                <w:rFonts w:hint="default" w:ascii="Times New Roman" w:hAnsi="Times New Roman" w:cs="Times New Roman"/>
                <w:color w:val="000000"/>
                <w:kern w:val="0"/>
                <w:sz w:val="20"/>
                <w:szCs w:val="20"/>
                <w:lang w:bidi="ar"/>
              </w:rPr>
              <w:t>部门/单位：</w:t>
            </w:r>
            <w:r>
              <w:rPr>
                <w:rFonts w:hint="eastAsia" w:ascii="Times New Roman" w:hAnsi="Times New Roman" w:cs="Times New Roman"/>
                <w:color w:val="000000"/>
                <w:kern w:val="0"/>
                <w:sz w:val="22"/>
                <w:szCs w:val="22"/>
                <w:lang w:eastAsia="zh-CN" w:bidi="ar"/>
              </w:rPr>
              <w:t>六安市裕安区青山乡人民政府</w:t>
            </w:r>
          </w:p>
        </w:tc>
        <w:tc>
          <w:tcPr>
            <w:tcW w:w="1144" w:type="pct"/>
            <w:tcBorders>
              <w:top w:val="nil"/>
              <w:left w:val="nil"/>
              <w:bottom w:val="nil"/>
              <w:right w:val="nil"/>
            </w:tcBorders>
            <w:noWrap/>
            <w:vAlign w:val="center"/>
          </w:tcPr>
          <w:p w14:paraId="25119DDC">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4D4FF0CB">
        <w:tblPrEx>
          <w:tblCellMar>
            <w:top w:w="0" w:type="dxa"/>
            <w:left w:w="108" w:type="dxa"/>
            <w:bottom w:w="0" w:type="dxa"/>
            <w:right w:w="108" w:type="dxa"/>
          </w:tblCellMar>
        </w:tblPrEx>
        <w:trPr>
          <w:trHeight w:val="432" w:hRule="atLeast"/>
        </w:trPr>
        <w:tc>
          <w:tcPr>
            <w:tcW w:w="2215" w:type="pct"/>
            <w:gridSpan w:val="2"/>
            <w:tcBorders>
              <w:top w:val="single" w:color="000000" w:sz="4" w:space="0"/>
              <w:left w:val="single" w:color="000000" w:sz="4" w:space="0"/>
              <w:bottom w:val="single" w:color="000000" w:sz="4" w:space="0"/>
              <w:right w:val="single" w:color="000000" w:sz="4" w:space="0"/>
            </w:tcBorders>
            <w:noWrap/>
            <w:vAlign w:val="center"/>
          </w:tcPr>
          <w:p w14:paraId="6791ADA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部门预算支出经济分类科目</w:t>
            </w:r>
          </w:p>
        </w:tc>
        <w:tc>
          <w:tcPr>
            <w:tcW w:w="2784" w:type="pct"/>
            <w:gridSpan w:val="3"/>
            <w:tcBorders>
              <w:top w:val="single" w:color="000000" w:sz="4" w:space="0"/>
              <w:left w:val="single" w:color="000000" w:sz="4" w:space="0"/>
              <w:bottom w:val="single" w:color="000000" w:sz="4" w:space="0"/>
              <w:right w:val="single" w:color="000000" w:sz="4" w:space="0"/>
            </w:tcBorders>
            <w:noWrap/>
            <w:vAlign w:val="center"/>
          </w:tcPr>
          <w:p w14:paraId="79FC8025">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本年一般公共预算基本支出</w:t>
            </w:r>
          </w:p>
        </w:tc>
      </w:tr>
      <w:tr w14:paraId="50A652FF">
        <w:tblPrEx>
          <w:tblCellMar>
            <w:top w:w="0" w:type="dxa"/>
            <w:left w:w="108" w:type="dxa"/>
            <w:bottom w:w="0" w:type="dxa"/>
            <w:right w:w="108" w:type="dxa"/>
          </w:tblCellMar>
        </w:tblPrEx>
        <w:trPr>
          <w:trHeight w:val="432" w:hRule="atLeast"/>
        </w:trPr>
        <w:tc>
          <w:tcPr>
            <w:tcW w:w="1186" w:type="pct"/>
            <w:tcBorders>
              <w:top w:val="single" w:color="000000" w:sz="4" w:space="0"/>
              <w:left w:val="single" w:color="000000" w:sz="4" w:space="0"/>
              <w:bottom w:val="single" w:color="auto" w:sz="4" w:space="0"/>
              <w:right w:val="single" w:color="000000" w:sz="4" w:space="0"/>
            </w:tcBorders>
            <w:noWrap/>
            <w:vAlign w:val="center"/>
          </w:tcPr>
          <w:p w14:paraId="39FE79CB">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科目编码</w:t>
            </w:r>
          </w:p>
        </w:tc>
        <w:tc>
          <w:tcPr>
            <w:tcW w:w="1028" w:type="pct"/>
            <w:tcBorders>
              <w:top w:val="single" w:color="000000" w:sz="4" w:space="0"/>
              <w:left w:val="single" w:color="000000" w:sz="4" w:space="0"/>
              <w:bottom w:val="single" w:color="auto" w:sz="4" w:space="0"/>
              <w:right w:val="single" w:color="000000" w:sz="4" w:space="0"/>
            </w:tcBorders>
            <w:noWrap/>
            <w:vAlign w:val="center"/>
          </w:tcPr>
          <w:p w14:paraId="61E9EB40">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科目名称</w:t>
            </w:r>
          </w:p>
        </w:tc>
        <w:tc>
          <w:tcPr>
            <w:tcW w:w="614" w:type="pct"/>
            <w:tcBorders>
              <w:top w:val="single" w:color="000000" w:sz="4" w:space="0"/>
              <w:left w:val="single" w:color="000000" w:sz="4" w:space="0"/>
              <w:bottom w:val="single" w:color="auto" w:sz="4" w:space="0"/>
              <w:right w:val="single" w:color="000000" w:sz="4" w:space="0"/>
            </w:tcBorders>
            <w:noWrap/>
            <w:vAlign w:val="center"/>
          </w:tcPr>
          <w:p w14:paraId="09E6E9B7">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1026" w:type="pct"/>
            <w:tcBorders>
              <w:top w:val="single" w:color="000000" w:sz="4" w:space="0"/>
              <w:left w:val="single" w:color="000000" w:sz="4" w:space="0"/>
              <w:bottom w:val="single" w:color="auto" w:sz="4" w:space="0"/>
              <w:right w:val="single" w:color="000000" w:sz="4" w:space="0"/>
            </w:tcBorders>
            <w:noWrap/>
            <w:vAlign w:val="center"/>
          </w:tcPr>
          <w:p w14:paraId="7146DC0C">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人员经费</w:t>
            </w:r>
          </w:p>
        </w:tc>
        <w:tc>
          <w:tcPr>
            <w:tcW w:w="1144" w:type="pct"/>
            <w:tcBorders>
              <w:top w:val="single" w:color="000000" w:sz="4" w:space="0"/>
              <w:left w:val="single" w:color="000000" w:sz="4" w:space="0"/>
              <w:bottom w:val="single" w:color="auto" w:sz="4" w:space="0"/>
              <w:right w:val="single" w:color="000000" w:sz="4" w:space="0"/>
            </w:tcBorders>
            <w:noWrap/>
            <w:vAlign w:val="center"/>
          </w:tcPr>
          <w:p w14:paraId="49210360">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公用经费</w:t>
            </w:r>
          </w:p>
        </w:tc>
      </w:tr>
      <w:tr w14:paraId="2F74C809">
        <w:tblPrEx>
          <w:tblCellMar>
            <w:top w:w="0" w:type="dxa"/>
            <w:left w:w="108" w:type="dxa"/>
            <w:bottom w:w="0" w:type="dxa"/>
            <w:right w:w="108" w:type="dxa"/>
          </w:tblCellMar>
        </w:tblPrEx>
        <w:trPr>
          <w:trHeight w:val="386" w:hRule="atLeast"/>
        </w:trPr>
        <w:tc>
          <w:tcPr>
            <w:tcW w:w="1186" w:type="pct"/>
            <w:tcBorders>
              <w:top w:val="single" w:color="auto" w:sz="4" w:space="0"/>
              <w:left w:val="single" w:color="auto" w:sz="4" w:space="0"/>
              <w:bottom w:val="single" w:color="auto" w:sz="4" w:space="0"/>
              <w:right w:val="single" w:color="auto" w:sz="4" w:space="0"/>
            </w:tcBorders>
            <w:noWrap/>
            <w:vAlign w:val="top"/>
          </w:tcPr>
          <w:p w14:paraId="6F79C0D2">
            <w:pPr>
              <w:spacing w:beforeLines="0" w:afterLines="0"/>
              <w:jc w:val="left"/>
              <w:rPr>
                <w:rFonts w:hint="default" w:ascii="ËÎÌå" w:hAnsi="ËÎÌå" w:eastAsia="ËÎÌå"/>
                <w:color w:val="000000"/>
                <w:kern w:val="2"/>
                <w:sz w:val="20"/>
                <w:szCs w:val="24"/>
                <w:lang w:val="en-US" w:eastAsia="zh-CN" w:bidi="ar-SA"/>
              </w:rPr>
            </w:pPr>
          </w:p>
        </w:tc>
        <w:tc>
          <w:tcPr>
            <w:tcW w:w="1028" w:type="pct"/>
            <w:tcBorders>
              <w:top w:val="single" w:color="auto" w:sz="4" w:space="0"/>
              <w:left w:val="single" w:color="auto" w:sz="4" w:space="0"/>
              <w:bottom w:val="single" w:color="auto" w:sz="4" w:space="0"/>
              <w:right w:val="single" w:color="auto" w:sz="4" w:space="0"/>
            </w:tcBorders>
            <w:noWrap/>
            <w:vAlign w:val="top"/>
          </w:tcPr>
          <w:p w14:paraId="4FBE445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合计</w:t>
            </w:r>
          </w:p>
        </w:tc>
        <w:tc>
          <w:tcPr>
            <w:tcW w:w="614" w:type="pct"/>
            <w:tcBorders>
              <w:top w:val="single" w:color="auto" w:sz="4" w:space="0"/>
              <w:left w:val="single" w:color="auto" w:sz="4" w:space="0"/>
              <w:bottom w:val="single" w:color="auto" w:sz="4" w:space="0"/>
              <w:right w:val="single" w:color="auto" w:sz="4" w:space="0"/>
            </w:tcBorders>
            <w:noWrap/>
            <w:vAlign w:val="top"/>
          </w:tcPr>
          <w:p w14:paraId="2205F9E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963.61</w:t>
            </w:r>
          </w:p>
        </w:tc>
        <w:tc>
          <w:tcPr>
            <w:tcW w:w="1026" w:type="pct"/>
            <w:tcBorders>
              <w:top w:val="single" w:color="auto" w:sz="4" w:space="0"/>
              <w:left w:val="single" w:color="auto" w:sz="4" w:space="0"/>
              <w:bottom w:val="single" w:color="auto" w:sz="4" w:space="0"/>
              <w:right w:val="single" w:color="auto" w:sz="4" w:space="0"/>
            </w:tcBorders>
            <w:noWrap/>
            <w:vAlign w:val="top"/>
          </w:tcPr>
          <w:p w14:paraId="7C16617C">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868.81</w:t>
            </w:r>
          </w:p>
        </w:tc>
        <w:tc>
          <w:tcPr>
            <w:tcW w:w="1144" w:type="pct"/>
            <w:tcBorders>
              <w:top w:val="single" w:color="auto" w:sz="4" w:space="0"/>
              <w:left w:val="single" w:color="auto" w:sz="4" w:space="0"/>
              <w:bottom w:val="single" w:color="auto" w:sz="4" w:space="0"/>
              <w:right w:val="single" w:color="auto" w:sz="4" w:space="0"/>
            </w:tcBorders>
            <w:noWrap/>
            <w:vAlign w:val="top"/>
          </w:tcPr>
          <w:p w14:paraId="16B89EB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94.79</w:t>
            </w:r>
          </w:p>
        </w:tc>
      </w:tr>
      <w:tr w14:paraId="43DF40FF">
        <w:tblPrEx>
          <w:tblCellMar>
            <w:top w:w="0" w:type="dxa"/>
            <w:left w:w="108" w:type="dxa"/>
            <w:bottom w:w="0" w:type="dxa"/>
            <w:right w:w="108" w:type="dxa"/>
          </w:tblCellMar>
        </w:tblPrEx>
        <w:trPr>
          <w:trHeight w:val="386" w:hRule="atLeast"/>
        </w:trPr>
        <w:tc>
          <w:tcPr>
            <w:tcW w:w="1186" w:type="pct"/>
            <w:tcBorders>
              <w:top w:val="single" w:color="auto" w:sz="4" w:space="0"/>
              <w:left w:val="single" w:color="auto" w:sz="4" w:space="0"/>
              <w:bottom w:val="single" w:color="auto" w:sz="4" w:space="0"/>
              <w:right w:val="single" w:color="auto" w:sz="4" w:space="0"/>
            </w:tcBorders>
            <w:noWrap/>
            <w:vAlign w:val="top"/>
          </w:tcPr>
          <w:p w14:paraId="207E4C4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301</w:t>
            </w:r>
          </w:p>
        </w:tc>
        <w:tc>
          <w:tcPr>
            <w:tcW w:w="1028" w:type="pct"/>
            <w:tcBorders>
              <w:top w:val="single" w:color="auto" w:sz="4" w:space="0"/>
              <w:left w:val="single" w:color="auto" w:sz="4" w:space="0"/>
              <w:bottom w:val="single" w:color="auto" w:sz="4" w:space="0"/>
              <w:right w:val="single" w:color="auto" w:sz="4" w:space="0"/>
            </w:tcBorders>
            <w:noWrap/>
            <w:vAlign w:val="top"/>
          </w:tcPr>
          <w:p w14:paraId="10FFEC0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工资福利支出</w:t>
            </w:r>
          </w:p>
        </w:tc>
        <w:tc>
          <w:tcPr>
            <w:tcW w:w="614" w:type="pct"/>
            <w:tcBorders>
              <w:top w:val="single" w:color="auto" w:sz="4" w:space="0"/>
              <w:left w:val="single" w:color="auto" w:sz="4" w:space="0"/>
              <w:bottom w:val="single" w:color="auto" w:sz="4" w:space="0"/>
              <w:right w:val="single" w:color="auto" w:sz="4" w:space="0"/>
            </w:tcBorders>
            <w:noWrap/>
            <w:vAlign w:val="top"/>
          </w:tcPr>
          <w:p w14:paraId="62C2BB93">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768.25</w:t>
            </w:r>
          </w:p>
        </w:tc>
        <w:tc>
          <w:tcPr>
            <w:tcW w:w="1026" w:type="pct"/>
            <w:tcBorders>
              <w:top w:val="single" w:color="auto" w:sz="4" w:space="0"/>
              <w:left w:val="single" w:color="auto" w:sz="4" w:space="0"/>
              <w:bottom w:val="single" w:color="auto" w:sz="4" w:space="0"/>
              <w:right w:val="single" w:color="auto" w:sz="4" w:space="0"/>
            </w:tcBorders>
            <w:noWrap/>
            <w:vAlign w:val="top"/>
          </w:tcPr>
          <w:p w14:paraId="69A3D2F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768.25</w:t>
            </w:r>
          </w:p>
        </w:tc>
        <w:tc>
          <w:tcPr>
            <w:tcW w:w="1144" w:type="pct"/>
            <w:tcBorders>
              <w:top w:val="single" w:color="auto" w:sz="4" w:space="0"/>
              <w:left w:val="single" w:color="auto" w:sz="4" w:space="0"/>
              <w:bottom w:val="single" w:color="auto" w:sz="4" w:space="0"/>
              <w:right w:val="single" w:color="auto" w:sz="4" w:space="0"/>
            </w:tcBorders>
            <w:noWrap/>
            <w:vAlign w:val="top"/>
          </w:tcPr>
          <w:p w14:paraId="71C04ECA">
            <w:pPr>
              <w:spacing w:beforeLines="0" w:afterLines="0"/>
              <w:jc w:val="right"/>
              <w:rPr>
                <w:rFonts w:hint="default" w:ascii="ËÎÌå" w:hAnsi="ËÎÌå" w:eastAsia="ËÎÌå"/>
                <w:color w:val="000000"/>
                <w:kern w:val="2"/>
                <w:sz w:val="20"/>
                <w:szCs w:val="24"/>
                <w:lang w:val="en-US" w:eastAsia="zh-CN" w:bidi="ar-SA"/>
              </w:rPr>
            </w:pPr>
          </w:p>
        </w:tc>
      </w:tr>
      <w:tr w14:paraId="485F23BA">
        <w:tblPrEx>
          <w:tblCellMar>
            <w:top w:w="0" w:type="dxa"/>
            <w:left w:w="108" w:type="dxa"/>
            <w:bottom w:w="0" w:type="dxa"/>
            <w:right w:w="108" w:type="dxa"/>
          </w:tblCellMar>
        </w:tblPrEx>
        <w:trPr>
          <w:trHeight w:val="386" w:hRule="atLeast"/>
        </w:trPr>
        <w:tc>
          <w:tcPr>
            <w:tcW w:w="1186" w:type="pct"/>
            <w:tcBorders>
              <w:top w:val="single" w:color="auto" w:sz="4" w:space="0"/>
              <w:left w:val="single" w:color="auto" w:sz="4" w:space="0"/>
              <w:bottom w:val="single" w:color="auto" w:sz="4" w:space="0"/>
              <w:right w:val="single" w:color="auto" w:sz="4" w:space="0"/>
            </w:tcBorders>
            <w:noWrap/>
            <w:vAlign w:val="top"/>
          </w:tcPr>
          <w:p w14:paraId="1D17BC8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30101</w:t>
            </w:r>
          </w:p>
        </w:tc>
        <w:tc>
          <w:tcPr>
            <w:tcW w:w="1028" w:type="pct"/>
            <w:tcBorders>
              <w:top w:val="single" w:color="auto" w:sz="4" w:space="0"/>
              <w:left w:val="single" w:color="auto" w:sz="4" w:space="0"/>
              <w:bottom w:val="single" w:color="auto" w:sz="4" w:space="0"/>
              <w:right w:val="single" w:color="auto" w:sz="4" w:space="0"/>
            </w:tcBorders>
            <w:noWrap/>
            <w:vAlign w:val="top"/>
          </w:tcPr>
          <w:p w14:paraId="0D7F0C7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基本工资</w:t>
            </w:r>
          </w:p>
        </w:tc>
        <w:tc>
          <w:tcPr>
            <w:tcW w:w="614" w:type="pct"/>
            <w:tcBorders>
              <w:top w:val="single" w:color="auto" w:sz="4" w:space="0"/>
              <w:left w:val="single" w:color="auto" w:sz="4" w:space="0"/>
              <w:bottom w:val="single" w:color="auto" w:sz="4" w:space="0"/>
              <w:right w:val="single" w:color="auto" w:sz="4" w:space="0"/>
            </w:tcBorders>
            <w:noWrap/>
            <w:vAlign w:val="top"/>
          </w:tcPr>
          <w:p w14:paraId="3325374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217.58</w:t>
            </w:r>
          </w:p>
        </w:tc>
        <w:tc>
          <w:tcPr>
            <w:tcW w:w="1026" w:type="pct"/>
            <w:tcBorders>
              <w:top w:val="single" w:color="auto" w:sz="4" w:space="0"/>
              <w:left w:val="single" w:color="auto" w:sz="4" w:space="0"/>
              <w:bottom w:val="single" w:color="auto" w:sz="4" w:space="0"/>
              <w:right w:val="single" w:color="auto" w:sz="4" w:space="0"/>
            </w:tcBorders>
            <w:noWrap/>
            <w:vAlign w:val="top"/>
          </w:tcPr>
          <w:p w14:paraId="4490032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217.58</w:t>
            </w:r>
          </w:p>
        </w:tc>
        <w:tc>
          <w:tcPr>
            <w:tcW w:w="1144" w:type="pct"/>
            <w:tcBorders>
              <w:top w:val="single" w:color="auto" w:sz="4" w:space="0"/>
              <w:left w:val="single" w:color="auto" w:sz="4" w:space="0"/>
              <w:bottom w:val="single" w:color="auto" w:sz="4" w:space="0"/>
              <w:right w:val="single" w:color="auto" w:sz="4" w:space="0"/>
            </w:tcBorders>
            <w:noWrap/>
            <w:vAlign w:val="top"/>
          </w:tcPr>
          <w:p w14:paraId="71B1BB59">
            <w:pPr>
              <w:spacing w:beforeLines="0" w:afterLines="0"/>
              <w:jc w:val="right"/>
              <w:rPr>
                <w:rFonts w:hint="default" w:ascii="ËÎÌå" w:hAnsi="ËÎÌå" w:eastAsia="ËÎÌå"/>
                <w:color w:val="000000"/>
                <w:kern w:val="2"/>
                <w:sz w:val="20"/>
                <w:szCs w:val="24"/>
                <w:lang w:val="en-US" w:eastAsia="zh-CN" w:bidi="ar-SA"/>
              </w:rPr>
            </w:pPr>
          </w:p>
        </w:tc>
      </w:tr>
      <w:tr w14:paraId="493260B6">
        <w:tblPrEx>
          <w:tblCellMar>
            <w:top w:w="0" w:type="dxa"/>
            <w:left w:w="108" w:type="dxa"/>
            <w:bottom w:w="0" w:type="dxa"/>
            <w:right w:w="108" w:type="dxa"/>
          </w:tblCellMar>
        </w:tblPrEx>
        <w:trPr>
          <w:trHeight w:val="386" w:hRule="atLeast"/>
        </w:trPr>
        <w:tc>
          <w:tcPr>
            <w:tcW w:w="1186" w:type="pct"/>
            <w:tcBorders>
              <w:top w:val="single" w:color="auto" w:sz="4" w:space="0"/>
              <w:left w:val="single" w:color="auto" w:sz="4" w:space="0"/>
              <w:bottom w:val="single" w:color="auto" w:sz="4" w:space="0"/>
              <w:right w:val="single" w:color="auto" w:sz="4" w:space="0"/>
            </w:tcBorders>
            <w:noWrap/>
            <w:vAlign w:val="top"/>
          </w:tcPr>
          <w:p w14:paraId="391DA488">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30102</w:t>
            </w:r>
          </w:p>
        </w:tc>
        <w:tc>
          <w:tcPr>
            <w:tcW w:w="1028" w:type="pct"/>
            <w:tcBorders>
              <w:top w:val="single" w:color="auto" w:sz="4" w:space="0"/>
              <w:left w:val="single" w:color="auto" w:sz="4" w:space="0"/>
              <w:bottom w:val="single" w:color="auto" w:sz="4" w:space="0"/>
              <w:right w:val="single" w:color="auto" w:sz="4" w:space="0"/>
            </w:tcBorders>
            <w:noWrap/>
            <w:vAlign w:val="top"/>
          </w:tcPr>
          <w:p w14:paraId="187530B8">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津贴补贴</w:t>
            </w:r>
          </w:p>
        </w:tc>
        <w:tc>
          <w:tcPr>
            <w:tcW w:w="614" w:type="pct"/>
            <w:tcBorders>
              <w:top w:val="single" w:color="auto" w:sz="4" w:space="0"/>
              <w:left w:val="single" w:color="auto" w:sz="4" w:space="0"/>
              <w:bottom w:val="single" w:color="auto" w:sz="4" w:space="0"/>
              <w:right w:val="single" w:color="auto" w:sz="4" w:space="0"/>
            </w:tcBorders>
            <w:noWrap/>
            <w:vAlign w:val="top"/>
          </w:tcPr>
          <w:p w14:paraId="30513C9C">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101.18</w:t>
            </w:r>
          </w:p>
        </w:tc>
        <w:tc>
          <w:tcPr>
            <w:tcW w:w="1026" w:type="pct"/>
            <w:tcBorders>
              <w:top w:val="single" w:color="auto" w:sz="4" w:space="0"/>
              <w:left w:val="single" w:color="auto" w:sz="4" w:space="0"/>
              <w:bottom w:val="single" w:color="auto" w:sz="4" w:space="0"/>
              <w:right w:val="single" w:color="auto" w:sz="4" w:space="0"/>
            </w:tcBorders>
            <w:noWrap/>
            <w:vAlign w:val="top"/>
          </w:tcPr>
          <w:p w14:paraId="0F27619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101.18</w:t>
            </w:r>
          </w:p>
        </w:tc>
        <w:tc>
          <w:tcPr>
            <w:tcW w:w="1144" w:type="pct"/>
            <w:tcBorders>
              <w:top w:val="single" w:color="auto" w:sz="4" w:space="0"/>
              <w:left w:val="single" w:color="auto" w:sz="4" w:space="0"/>
              <w:bottom w:val="single" w:color="auto" w:sz="4" w:space="0"/>
              <w:right w:val="single" w:color="auto" w:sz="4" w:space="0"/>
            </w:tcBorders>
            <w:noWrap/>
            <w:vAlign w:val="top"/>
          </w:tcPr>
          <w:p w14:paraId="13F660BF">
            <w:pPr>
              <w:spacing w:beforeLines="0" w:afterLines="0"/>
              <w:jc w:val="right"/>
              <w:rPr>
                <w:rFonts w:hint="default" w:ascii="ËÎÌå" w:hAnsi="ËÎÌå" w:eastAsia="ËÎÌå"/>
                <w:color w:val="000000"/>
                <w:kern w:val="2"/>
                <w:sz w:val="20"/>
                <w:szCs w:val="24"/>
                <w:lang w:val="en-US" w:eastAsia="zh-CN" w:bidi="ar-SA"/>
              </w:rPr>
            </w:pPr>
          </w:p>
        </w:tc>
      </w:tr>
      <w:tr w14:paraId="765D5E7C">
        <w:tblPrEx>
          <w:tblCellMar>
            <w:top w:w="0" w:type="dxa"/>
            <w:left w:w="108" w:type="dxa"/>
            <w:bottom w:w="0" w:type="dxa"/>
            <w:right w:w="108" w:type="dxa"/>
          </w:tblCellMar>
        </w:tblPrEx>
        <w:trPr>
          <w:trHeight w:val="386" w:hRule="atLeast"/>
        </w:trPr>
        <w:tc>
          <w:tcPr>
            <w:tcW w:w="1186" w:type="pct"/>
            <w:tcBorders>
              <w:top w:val="single" w:color="auto" w:sz="4" w:space="0"/>
              <w:left w:val="single" w:color="auto" w:sz="4" w:space="0"/>
              <w:bottom w:val="single" w:color="auto" w:sz="4" w:space="0"/>
              <w:right w:val="single" w:color="auto" w:sz="4" w:space="0"/>
            </w:tcBorders>
            <w:noWrap/>
            <w:vAlign w:val="top"/>
          </w:tcPr>
          <w:p w14:paraId="1925FF7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30103</w:t>
            </w:r>
          </w:p>
        </w:tc>
        <w:tc>
          <w:tcPr>
            <w:tcW w:w="1028" w:type="pct"/>
            <w:tcBorders>
              <w:top w:val="single" w:color="auto" w:sz="4" w:space="0"/>
              <w:left w:val="single" w:color="auto" w:sz="4" w:space="0"/>
              <w:bottom w:val="single" w:color="auto" w:sz="4" w:space="0"/>
              <w:right w:val="single" w:color="auto" w:sz="4" w:space="0"/>
            </w:tcBorders>
            <w:noWrap/>
            <w:vAlign w:val="top"/>
          </w:tcPr>
          <w:p w14:paraId="7B71D8A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奖金</w:t>
            </w:r>
          </w:p>
        </w:tc>
        <w:tc>
          <w:tcPr>
            <w:tcW w:w="614" w:type="pct"/>
            <w:tcBorders>
              <w:top w:val="single" w:color="auto" w:sz="4" w:space="0"/>
              <w:left w:val="single" w:color="auto" w:sz="4" w:space="0"/>
              <w:bottom w:val="single" w:color="auto" w:sz="4" w:space="0"/>
              <w:right w:val="single" w:color="auto" w:sz="4" w:space="0"/>
            </w:tcBorders>
            <w:noWrap/>
            <w:vAlign w:val="top"/>
          </w:tcPr>
          <w:p w14:paraId="4CED09D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166.29</w:t>
            </w:r>
          </w:p>
        </w:tc>
        <w:tc>
          <w:tcPr>
            <w:tcW w:w="1026" w:type="pct"/>
            <w:tcBorders>
              <w:top w:val="single" w:color="auto" w:sz="4" w:space="0"/>
              <w:left w:val="single" w:color="auto" w:sz="4" w:space="0"/>
              <w:bottom w:val="single" w:color="auto" w:sz="4" w:space="0"/>
              <w:right w:val="single" w:color="auto" w:sz="4" w:space="0"/>
            </w:tcBorders>
            <w:noWrap/>
            <w:vAlign w:val="top"/>
          </w:tcPr>
          <w:p w14:paraId="26BF63A3">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166.29</w:t>
            </w:r>
          </w:p>
        </w:tc>
        <w:tc>
          <w:tcPr>
            <w:tcW w:w="1144" w:type="pct"/>
            <w:tcBorders>
              <w:top w:val="single" w:color="auto" w:sz="4" w:space="0"/>
              <w:left w:val="single" w:color="auto" w:sz="4" w:space="0"/>
              <w:bottom w:val="single" w:color="auto" w:sz="4" w:space="0"/>
              <w:right w:val="single" w:color="auto" w:sz="4" w:space="0"/>
            </w:tcBorders>
            <w:noWrap/>
            <w:vAlign w:val="top"/>
          </w:tcPr>
          <w:p w14:paraId="66E676D8">
            <w:pPr>
              <w:spacing w:beforeLines="0" w:afterLines="0"/>
              <w:jc w:val="right"/>
              <w:rPr>
                <w:rFonts w:hint="default" w:ascii="ËÎÌå" w:hAnsi="ËÎÌå" w:eastAsia="ËÎÌå"/>
                <w:color w:val="000000"/>
                <w:kern w:val="2"/>
                <w:sz w:val="20"/>
                <w:szCs w:val="24"/>
                <w:lang w:val="en-US" w:eastAsia="zh-CN" w:bidi="ar-SA"/>
              </w:rPr>
            </w:pPr>
          </w:p>
        </w:tc>
      </w:tr>
      <w:tr w14:paraId="52F3BC9D">
        <w:tblPrEx>
          <w:tblCellMar>
            <w:top w:w="0" w:type="dxa"/>
            <w:left w:w="108" w:type="dxa"/>
            <w:bottom w:w="0" w:type="dxa"/>
            <w:right w:w="108" w:type="dxa"/>
          </w:tblCellMar>
        </w:tblPrEx>
        <w:trPr>
          <w:trHeight w:val="386" w:hRule="atLeast"/>
        </w:trPr>
        <w:tc>
          <w:tcPr>
            <w:tcW w:w="1186" w:type="pct"/>
            <w:tcBorders>
              <w:top w:val="single" w:color="auto" w:sz="4" w:space="0"/>
              <w:left w:val="single" w:color="auto" w:sz="4" w:space="0"/>
              <w:bottom w:val="single" w:color="auto" w:sz="4" w:space="0"/>
              <w:right w:val="single" w:color="auto" w:sz="4" w:space="0"/>
            </w:tcBorders>
            <w:noWrap/>
            <w:vAlign w:val="top"/>
          </w:tcPr>
          <w:p w14:paraId="73CB660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30106</w:t>
            </w:r>
          </w:p>
        </w:tc>
        <w:tc>
          <w:tcPr>
            <w:tcW w:w="1028" w:type="pct"/>
            <w:tcBorders>
              <w:top w:val="single" w:color="auto" w:sz="4" w:space="0"/>
              <w:left w:val="single" w:color="auto" w:sz="4" w:space="0"/>
              <w:bottom w:val="single" w:color="auto" w:sz="4" w:space="0"/>
              <w:right w:val="single" w:color="auto" w:sz="4" w:space="0"/>
            </w:tcBorders>
            <w:noWrap/>
            <w:vAlign w:val="top"/>
          </w:tcPr>
          <w:p w14:paraId="7FA9FE5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伙食补助费</w:t>
            </w:r>
          </w:p>
        </w:tc>
        <w:tc>
          <w:tcPr>
            <w:tcW w:w="614" w:type="pct"/>
            <w:tcBorders>
              <w:top w:val="single" w:color="auto" w:sz="4" w:space="0"/>
              <w:left w:val="single" w:color="auto" w:sz="4" w:space="0"/>
              <w:bottom w:val="single" w:color="auto" w:sz="4" w:space="0"/>
              <w:right w:val="single" w:color="auto" w:sz="4" w:space="0"/>
            </w:tcBorders>
            <w:noWrap/>
            <w:vAlign w:val="top"/>
          </w:tcPr>
          <w:p w14:paraId="04703D99">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9.33</w:t>
            </w:r>
          </w:p>
        </w:tc>
        <w:tc>
          <w:tcPr>
            <w:tcW w:w="1026" w:type="pct"/>
            <w:tcBorders>
              <w:top w:val="single" w:color="auto" w:sz="4" w:space="0"/>
              <w:left w:val="single" w:color="auto" w:sz="4" w:space="0"/>
              <w:bottom w:val="single" w:color="auto" w:sz="4" w:space="0"/>
              <w:right w:val="single" w:color="auto" w:sz="4" w:space="0"/>
            </w:tcBorders>
            <w:noWrap/>
            <w:vAlign w:val="top"/>
          </w:tcPr>
          <w:p w14:paraId="680F4D6C">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9.33</w:t>
            </w:r>
          </w:p>
        </w:tc>
        <w:tc>
          <w:tcPr>
            <w:tcW w:w="1144" w:type="pct"/>
            <w:tcBorders>
              <w:top w:val="single" w:color="auto" w:sz="4" w:space="0"/>
              <w:left w:val="single" w:color="auto" w:sz="4" w:space="0"/>
              <w:bottom w:val="single" w:color="auto" w:sz="4" w:space="0"/>
              <w:right w:val="single" w:color="auto" w:sz="4" w:space="0"/>
            </w:tcBorders>
            <w:noWrap/>
            <w:vAlign w:val="top"/>
          </w:tcPr>
          <w:p w14:paraId="107132C7">
            <w:pPr>
              <w:spacing w:beforeLines="0" w:afterLines="0"/>
              <w:jc w:val="right"/>
              <w:rPr>
                <w:rFonts w:hint="default" w:ascii="ËÎÌå" w:hAnsi="ËÎÌå" w:eastAsia="ËÎÌå"/>
                <w:color w:val="000000"/>
                <w:kern w:val="2"/>
                <w:sz w:val="20"/>
                <w:szCs w:val="24"/>
                <w:lang w:val="en-US" w:eastAsia="zh-CN" w:bidi="ar-SA"/>
              </w:rPr>
            </w:pPr>
          </w:p>
        </w:tc>
      </w:tr>
      <w:tr w14:paraId="10B09278">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81E78C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0476B01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绩效工资</w:t>
            </w:r>
          </w:p>
        </w:tc>
        <w:tc>
          <w:tcPr>
            <w:tcW w:w="0" w:type="auto"/>
            <w:tcBorders>
              <w:top w:val="single" w:color="auto" w:sz="4" w:space="0"/>
              <w:left w:val="single" w:color="auto" w:sz="4" w:space="0"/>
              <w:bottom w:val="single" w:color="auto" w:sz="4" w:space="0"/>
              <w:right w:val="single" w:color="auto" w:sz="4" w:space="0"/>
            </w:tcBorders>
            <w:noWrap w:val="0"/>
            <w:vAlign w:val="top"/>
          </w:tcPr>
          <w:p w14:paraId="1DEF3C2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57.26</w:t>
            </w:r>
          </w:p>
        </w:tc>
        <w:tc>
          <w:tcPr>
            <w:tcW w:w="0" w:type="auto"/>
            <w:tcBorders>
              <w:top w:val="single" w:color="auto" w:sz="4" w:space="0"/>
              <w:left w:val="single" w:color="auto" w:sz="4" w:space="0"/>
              <w:bottom w:val="single" w:color="auto" w:sz="4" w:space="0"/>
              <w:right w:val="single" w:color="auto" w:sz="4" w:space="0"/>
            </w:tcBorders>
            <w:noWrap w:val="0"/>
            <w:vAlign w:val="top"/>
          </w:tcPr>
          <w:p w14:paraId="5265B34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57.26</w:t>
            </w:r>
          </w:p>
        </w:tc>
        <w:tc>
          <w:tcPr>
            <w:tcW w:w="0" w:type="auto"/>
            <w:tcBorders>
              <w:top w:val="single" w:color="auto" w:sz="4" w:space="0"/>
              <w:left w:val="single" w:color="auto" w:sz="4" w:space="0"/>
              <w:bottom w:val="single" w:color="auto" w:sz="4" w:space="0"/>
              <w:right w:val="single" w:color="auto" w:sz="4" w:space="0"/>
            </w:tcBorders>
            <w:noWrap w:val="0"/>
            <w:vAlign w:val="top"/>
          </w:tcPr>
          <w:p w14:paraId="29D0B48B">
            <w:pPr>
              <w:spacing w:beforeLines="0" w:afterLines="0"/>
              <w:jc w:val="right"/>
              <w:rPr>
                <w:rFonts w:hint="default" w:ascii="ËÎÌå" w:hAnsi="ËÎÌå" w:eastAsia="ËÎÌå"/>
                <w:color w:val="000000"/>
                <w:kern w:val="2"/>
                <w:sz w:val="20"/>
                <w:szCs w:val="24"/>
                <w:lang w:val="en-US" w:eastAsia="zh-CN" w:bidi="ar-SA"/>
              </w:rPr>
            </w:pPr>
          </w:p>
        </w:tc>
      </w:tr>
      <w:tr w14:paraId="2BE520E0">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2A7131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30108</w:t>
            </w:r>
          </w:p>
        </w:tc>
        <w:tc>
          <w:tcPr>
            <w:tcW w:w="0" w:type="auto"/>
            <w:tcBorders>
              <w:top w:val="single" w:color="auto" w:sz="4" w:space="0"/>
              <w:left w:val="single" w:color="auto" w:sz="4" w:space="0"/>
              <w:bottom w:val="single" w:color="auto" w:sz="4" w:space="0"/>
              <w:right w:val="single" w:color="auto" w:sz="4" w:space="0"/>
            </w:tcBorders>
            <w:noWrap w:val="0"/>
            <w:vAlign w:val="top"/>
          </w:tcPr>
          <w:p w14:paraId="3EAB9D08">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机关事业单位基本养老保险缴费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5FA923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2156A34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520CEE8">
            <w:pPr>
              <w:spacing w:beforeLines="0" w:afterLines="0"/>
              <w:jc w:val="right"/>
              <w:rPr>
                <w:rFonts w:hint="default" w:ascii="ËÎÌå" w:hAnsi="ËÎÌå" w:eastAsia="ËÎÌå"/>
                <w:color w:val="000000"/>
                <w:kern w:val="2"/>
                <w:sz w:val="20"/>
                <w:szCs w:val="24"/>
                <w:lang w:val="en-US" w:eastAsia="zh-CN" w:bidi="ar-SA"/>
              </w:rPr>
            </w:pPr>
          </w:p>
        </w:tc>
      </w:tr>
      <w:tr w14:paraId="146DFBA6">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045DCE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30109</w:t>
            </w:r>
          </w:p>
        </w:tc>
        <w:tc>
          <w:tcPr>
            <w:tcW w:w="0" w:type="auto"/>
            <w:tcBorders>
              <w:top w:val="single" w:color="auto" w:sz="4" w:space="0"/>
              <w:left w:val="single" w:color="auto" w:sz="4" w:space="0"/>
              <w:bottom w:val="single" w:color="auto" w:sz="4" w:space="0"/>
              <w:right w:val="single" w:color="auto" w:sz="4" w:space="0"/>
            </w:tcBorders>
            <w:noWrap w:val="0"/>
            <w:vAlign w:val="top"/>
          </w:tcPr>
          <w:p w14:paraId="5FEA112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职业年金缴费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1C063EA3">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40.36</w:t>
            </w:r>
          </w:p>
        </w:tc>
        <w:tc>
          <w:tcPr>
            <w:tcW w:w="0" w:type="auto"/>
            <w:tcBorders>
              <w:top w:val="single" w:color="auto" w:sz="4" w:space="0"/>
              <w:left w:val="single" w:color="auto" w:sz="4" w:space="0"/>
              <w:bottom w:val="single" w:color="auto" w:sz="4" w:space="0"/>
              <w:right w:val="single" w:color="auto" w:sz="4" w:space="0"/>
            </w:tcBorders>
            <w:noWrap w:val="0"/>
            <w:vAlign w:val="top"/>
          </w:tcPr>
          <w:p w14:paraId="369954C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40.36</w:t>
            </w:r>
          </w:p>
        </w:tc>
        <w:tc>
          <w:tcPr>
            <w:tcW w:w="0" w:type="auto"/>
            <w:tcBorders>
              <w:top w:val="single" w:color="auto" w:sz="4" w:space="0"/>
              <w:left w:val="single" w:color="auto" w:sz="4" w:space="0"/>
              <w:bottom w:val="single" w:color="auto" w:sz="4" w:space="0"/>
              <w:right w:val="single" w:color="auto" w:sz="4" w:space="0"/>
            </w:tcBorders>
            <w:noWrap w:val="0"/>
            <w:vAlign w:val="top"/>
          </w:tcPr>
          <w:p w14:paraId="58560751">
            <w:pPr>
              <w:spacing w:beforeLines="0" w:afterLines="0"/>
              <w:jc w:val="right"/>
              <w:rPr>
                <w:rFonts w:hint="default" w:ascii="ËÎÌå" w:hAnsi="ËÎÌå" w:eastAsia="ËÎÌå"/>
                <w:color w:val="000000"/>
                <w:kern w:val="2"/>
                <w:sz w:val="20"/>
                <w:szCs w:val="24"/>
                <w:lang w:val="en-US" w:eastAsia="zh-CN" w:bidi="ar-SA"/>
              </w:rPr>
            </w:pPr>
          </w:p>
        </w:tc>
      </w:tr>
      <w:tr w14:paraId="5A67F85E">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CB122A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598CA46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职工基本医疗保险缴费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5358D2B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22.56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BEBF2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22.56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56D58ED9">
            <w:pPr>
              <w:spacing w:beforeLines="0" w:afterLines="0"/>
              <w:jc w:val="right"/>
              <w:rPr>
                <w:rFonts w:hint="default" w:ascii="ËÎÌå" w:hAnsi="ËÎÌå" w:eastAsia="ËÎÌå"/>
                <w:color w:val="000000"/>
                <w:kern w:val="2"/>
                <w:sz w:val="20"/>
                <w:szCs w:val="24"/>
                <w:lang w:val="en-US" w:eastAsia="zh-CN" w:bidi="ar-SA"/>
              </w:rPr>
            </w:pPr>
          </w:p>
        </w:tc>
      </w:tr>
      <w:tr w14:paraId="17EDF1F4">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83B419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30111</w:t>
            </w:r>
          </w:p>
        </w:tc>
        <w:tc>
          <w:tcPr>
            <w:tcW w:w="0" w:type="auto"/>
            <w:tcBorders>
              <w:top w:val="single" w:color="auto" w:sz="4" w:space="0"/>
              <w:left w:val="single" w:color="auto" w:sz="4" w:space="0"/>
              <w:bottom w:val="single" w:color="auto" w:sz="4" w:space="0"/>
              <w:right w:val="single" w:color="auto" w:sz="4" w:space="0"/>
            </w:tcBorders>
            <w:noWrap w:val="0"/>
            <w:vAlign w:val="top"/>
          </w:tcPr>
          <w:p w14:paraId="71EA777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公务员医疗补助缴费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09C82E7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2F861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70D9793F">
            <w:pPr>
              <w:spacing w:beforeLines="0" w:afterLines="0"/>
              <w:jc w:val="right"/>
              <w:rPr>
                <w:rFonts w:hint="default" w:ascii="ËÎÌå" w:hAnsi="ËÎÌå" w:eastAsia="ËÎÌå"/>
                <w:color w:val="000000"/>
                <w:kern w:val="2"/>
                <w:sz w:val="20"/>
                <w:szCs w:val="24"/>
                <w:lang w:val="en-US" w:eastAsia="zh-CN" w:bidi="ar-SA"/>
              </w:rPr>
            </w:pPr>
          </w:p>
        </w:tc>
      </w:tr>
      <w:tr w14:paraId="05F81260">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8270FD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091530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其他社会保障缴费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2722DA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6DECE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19EF355">
            <w:pPr>
              <w:spacing w:beforeLines="0" w:afterLines="0"/>
              <w:jc w:val="right"/>
              <w:rPr>
                <w:rFonts w:hint="default" w:ascii="ËÎÌå" w:hAnsi="ËÎÌå" w:eastAsia="ËÎÌå"/>
                <w:color w:val="000000"/>
                <w:kern w:val="2"/>
                <w:sz w:val="20"/>
                <w:szCs w:val="24"/>
                <w:lang w:val="en-US" w:eastAsia="zh-CN" w:bidi="ar-SA"/>
              </w:rPr>
            </w:pPr>
          </w:p>
        </w:tc>
      </w:tr>
      <w:tr w14:paraId="5B4F9F68">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A176E83">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11971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14:paraId="315A781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50257D0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FF3284">
            <w:pPr>
              <w:spacing w:beforeLines="0" w:afterLines="0"/>
              <w:jc w:val="right"/>
              <w:rPr>
                <w:rFonts w:hint="default" w:ascii="ËÎÌå" w:hAnsi="ËÎÌå" w:eastAsia="ËÎÌå"/>
                <w:color w:val="000000"/>
                <w:kern w:val="2"/>
                <w:sz w:val="20"/>
                <w:szCs w:val="24"/>
                <w:lang w:val="en-US" w:eastAsia="zh-CN" w:bidi="ar-SA"/>
              </w:rPr>
            </w:pPr>
          </w:p>
        </w:tc>
      </w:tr>
      <w:tr w14:paraId="070B11EE">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E16707C">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2DC21F0A">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商品和服务支出</w:t>
            </w:r>
          </w:p>
        </w:tc>
        <w:tc>
          <w:tcPr>
            <w:tcW w:w="0" w:type="auto"/>
            <w:tcBorders>
              <w:top w:val="single" w:color="auto" w:sz="4" w:space="0"/>
              <w:left w:val="single" w:color="auto" w:sz="4" w:space="0"/>
              <w:bottom w:val="single" w:color="auto" w:sz="4" w:space="0"/>
              <w:right w:val="single" w:color="auto" w:sz="4" w:space="0"/>
            </w:tcBorders>
            <w:noWrap w:val="0"/>
            <w:vAlign w:val="top"/>
          </w:tcPr>
          <w:p w14:paraId="1BDB82D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94.79</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305BF7">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68B0849">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94.79</w:t>
            </w:r>
          </w:p>
        </w:tc>
      </w:tr>
      <w:tr w14:paraId="002AEEAD">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EFB60F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30201</w:t>
            </w:r>
          </w:p>
        </w:tc>
        <w:tc>
          <w:tcPr>
            <w:tcW w:w="0" w:type="auto"/>
            <w:tcBorders>
              <w:top w:val="single" w:color="auto" w:sz="4" w:space="0"/>
              <w:left w:val="single" w:color="auto" w:sz="4" w:space="0"/>
              <w:bottom w:val="single" w:color="auto" w:sz="4" w:space="0"/>
              <w:right w:val="single" w:color="auto" w:sz="4" w:space="0"/>
            </w:tcBorders>
            <w:noWrap w:val="0"/>
            <w:vAlign w:val="top"/>
          </w:tcPr>
          <w:p w14:paraId="4EF5A17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办公费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AD42D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6AED1D45">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4F0245F">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r>
      <w:tr w14:paraId="0AE68CCF">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58A725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30206</w:t>
            </w:r>
          </w:p>
        </w:tc>
        <w:tc>
          <w:tcPr>
            <w:tcW w:w="0" w:type="auto"/>
            <w:tcBorders>
              <w:top w:val="single" w:color="auto" w:sz="4" w:space="0"/>
              <w:left w:val="single" w:color="auto" w:sz="4" w:space="0"/>
              <w:bottom w:val="single" w:color="auto" w:sz="4" w:space="0"/>
              <w:right w:val="single" w:color="auto" w:sz="4" w:space="0"/>
            </w:tcBorders>
            <w:noWrap w:val="0"/>
            <w:vAlign w:val="top"/>
          </w:tcPr>
          <w:p w14:paraId="79A5B76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电费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06D26D59">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1BE4A14F">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B3D3BF9">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8.00</w:t>
            </w:r>
          </w:p>
        </w:tc>
      </w:tr>
      <w:tr w14:paraId="38C28D1E">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CDFE4E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30217</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451F6A">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公务接待费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A97AA9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7.96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6CA617A">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B437A5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7.96</w:t>
            </w:r>
          </w:p>
        </w:tc>
      </w:tr>
      <w:tr w14:paraId="1374A056">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1F47ECA">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30228</w:t>
            </w:r>
          </w:p>
        </w:tc>
        <w:tc>
          <w:tcPr>
            <w:tcW w:w="0" w:type="auto"/>
            <w:tcBorders>
              <w:top w:val="single" w:color="auto" w:sz="4" w:space="0"/>
              <w:left w:val="single" w:color="auto" w:sz="4" w:space="0"/>
              <w:bottom w:val="single" w:color="auto" w:sz="4" w:space="0"/>
              <w:right w:val="single" w:color="auto" w:sz="4" w:space="0"/>
            </w:tcBorders>
            <w:noWrap w:val="0"/>
            <w:vAlign w:val="top"/>
          </w:tcPr>
          <w:p w14:paraId="58660A9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工会经费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09E1CB0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10.85</w:t>
            </w:r>
          </w:p>
        </w:tc>
        <w:tc>
          <w:tcPr>
            <w:tcW w:w="0" w:type="auto"/>
            <w:tcBorders>
              <w:top w:val="single" w:color="auto" w:sz="4" w:space="0"/>
              <w:left w:val="single" w:color="auto" w:sz="4" w:space="0"/>
              <w:bottom w:val="single" w:color="auto" w:sz="4" w:space="0"/>
              <w:right w:val="single" w:color="auto" w:sz="4" w:space="0"/>
            </w:tcBorders>
            <w:noWrap w:val="0"/>
            <w:vAlign w:val="top"/>
          </w:tcPr>
          <w:p w14:paraId="42184DBD">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D175F7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10.85</w:t>
            </w:r>
          </w:p>
        </w:tc>
      </w:tr>
      <w:tr w14:paraId="5FF810C4">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15D87DE">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30229</w:t>
            </w:r>
          </w:p>
        </w:tc>
        <w:tc>
          <w:tcPr>
            <w:tcW w:w="0" w:type="auto"/>
            <w:tcBorders>
              <w:top w:val="single" w:color="auto" w:sz="4" w:space="0"/>
              <w:left w:val="single" w:color="auto" w:sz="4" w:space="0"/>
              <w:bottom w:val="single" w:color="auto" w:sz="4" w:space="0"/>
              <w:right w:val="single" w:color="auto" w:sz="4" w:space="0"/>
            </w:tcBorders>
            <w:noWrap w:val="0"/>
            <w:vAlign w:val="top"/>
          </w:tcPr>
          <w:p w14:paraId="5A29F60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福利费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5F4C78F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0.24</w:t>
            </w:r>
          </w:p>
        </w:tc>
        <w:tc>
          <w:tcPr>
            <w:tcW w:w="0" w:type="auto"/>
            <w:tcBorders>
              <w:top w:val="single" w:color="auto" w:sz="4" w:space="0"/>
              <w:left w:val="single" w:color="auto" w:sz="4" w:space="0"/>
              <w:bottom w:val="single" w:color="auto" w:sz="4" w:space="0"/>
              <w:right w:val="single" w:color="auto" w:sz="4" w:space="0"/>
            </w:tcBorders>
            <w:noWrap w:val="0"/>
            <w:vAlign w:val="top"/>
          </w:tcPr>
          <w:p w14:paraId="25080AC9">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7C4290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0.24</w:t>
            </w:r>
          </w:p>
        </w:tc>
      </w:tr>
      <w:tr w14:paraId="0BFD113E">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14A4E9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30231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3F6DAD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公务用车运行维护费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0312E55A">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5D74C7E8">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A8267F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r>
      <w:tr w14:paraId="17D4474B">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456B1E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30239</w:t>
            </w:r>
          </w:p>
        </w:tc>
        <w:tc>
          <w:tcPr>
            <w:tcW w:w="0" w:type="auto"/>
            <w:tcBorders>
              <w:top w:val="single" w:color="auto" w:sz="4" w:space="0"/>
              <w:left w:val="single" w:color="auto" w:sz="4" w:space="0"/>
              <w:bottom w:val="single" w:color="auto" w:sz="4" w:space="0"/>
              <w:right w:val="single" w:color="auto" w:sz="4" w:space="0"/>
            </w:tcBorders>
            <w:noWrap w:val="0"/>
            <w:vAlign w:val="top"/>
          </w:tcPr>
          <w:p w14:paraId="08BA8AC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其他交通费用</w:t>
            </w:r>
          </w:p>
        </w:tc>
        <w:tc>
          <w:tcPr>
            <w:tcW w:w="0" w:type="auto"/>
            <w:tcBorders>
              <w:top w:val="single" w:color="auto" w:sz="4" w:space="0"/>
              <w:left w:val="single" w:color="auto" w:sz="4" w:space="0"/>
              <w:bottom w:val="single" w:color="auto" w:sz="4" w:space="0"/>
              <w:right w:val="single" w:color="auto" w:sz="4" w:space="0"/>
            </w:tcBorders>
            <w:noWrap w:val="0"/>
            <w:vAlign w:val="top"/>
          </w:tcPr>
          <w:p w14:paraId="1048129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28.76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4A163332">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26982F9">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28.76</w:t>
            </w:r>
          </w:p>
        </w:tc>
      </w:tr>
      <w:tr w14:paraId="172F9026">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E17735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30299</w:t>
            </w:r>
          </w:p>
        </w:tc>
        <w:tc>
          <w:tcPr>
            <w:tcW w:w="0" w:type="auto"/>
            <w:tcBorders>
              <w:top w:val="single" w:color="auto" w:sz="4" w:space="0"/>
              <w:left w:val="single" w:color="auto" w:sz="4" w:space="0"/>
              <w:bottom w:val="single" w:color="auto" w:sz="4" w:space="0"/>
              <w:right w:val="single" w:color="auto" w:sz="4" w:space="0"/>
            </w:tcBorders>
            <w:noWrap w:val="0"/>
            <w:vAlign w:val="top"/>
          </w:tcPr>
          <w:p w14:paraId="732B926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其他商品和服务支出</w:t>
            </w:r>
          </w:p>
        </w:tc>
        <w:tc>
          <w:tcPr>
            <w:tcW w:w="0" w:type="auto"/>
            <w:tcBorders>
              <w:top w:val="single" w:color="auto" w:sz="4" w:space="0"/>
              <w:left w:val="single" w:color="auto" w:sz="4" w:space="0"/>
              <w:bottom w:val="single" w:color="auto" w:sz="4" w:space="0"/>
              <w:right w:val="single" w:color="auto" w:sz="4" w:space="0"/>
            </w:tcBorders>
            <w:noWrap w:val="0"/>
            <w:vAlign w:val="top"/>
          </w:tcPr>
          <w:p w14:paraId="70E4AF43">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547EB7">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7EC27A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r>
      <w:tr w14:paraId="4BCC6EEE">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46F2D33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A479C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29CF771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100.56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26E5735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100.56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2874EB18">
            <w:pPr>
              <w:spacing w:beforeLines="0" w:afterLines="0"/>
              <w:jc w:val="right"/>
              <w:rPr>
                <w:rFonts w:hint="default" w:ascii="ËÎÌå" w:hAnsi="ËÎÌå" w:eastAsia="ËÎÌå"/>
                <w:color w:val="000000"/>
                <w:kern w:val="2"/>
                <w:sz w:val="20"/>
                <w:szCs w:val="24"/>
                <w:lang w:val="en-US" w:eastAsia="zh-CN" w:bidi="ar-SA"/>
              </w:rPr>
            </w:pPr>
          </w:p>
        </w:tc>
      </w:tr>
      <w:tr w14:paraId="194FF94D">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DE7788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27E09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退休费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073030F">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62.86</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19B26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62.86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E3713A">
            <w:pPr>
              <w:spacing w:beforeLines="0" w:afterLines="0"/>
              <w:jc w:val="right"/>
              <w:rPr>
                <w:rFonts w:hint="default" w:ascii="ËÎÌå" w:hAnsi="ËÎÌå" w:eastAsia="ËÎÌå"/>
                <w:color w:val="000000"/>
                <w:kern w:val="2"/>
                <w:sz w:val="20"/>
                <w:szCs w:val="24"/>
                <w:lang w:val="en-US" w:eastAsia="zh-CN" w:bidi="ar-SA"/>
              </w:rPr>
            </w:pPr>
          </w:p>
        </w:tc>
      </w:tr>
      <w:tr w14:paraId="2DAC56AC">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BC764E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5D1E75BE">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退职（役）费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D6DFF1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11.93</w:t>
            </w:r>
          </w:p>
        </w:tc>
        <w:tc>
          <w:tcPr>
            <w:tcW w:w="0" w:type="auto"/>
            <w:tcBorders>
              <w:top w:val="single" w:color="auto" w:sz="4" w:space="0"/>
              <w:left w:val="single" w:color="auto" w:sz="4" w:space="0"/>
              <w:bottom w:val="single" w:color="auto" w:sz="4" w:space="0"/>
              <w:right w:val="single" w:color="auto" w:sz="4" w:space="0"/>
            </w:tcBorders>
            <w:noWrap w:val="0"/>
            <w:vAlign w:val="top"/>
          </w:tcPr>
          <w:p w14:paraId="6F361C8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11.93</w:t>
            </w:r>
          </w:p>
        </w:tc>
        <w:tc>
          <w:tcPr>
            <w:tcW w:w="0" w:type="auto"/>
            <w:tcBorders>
              <w:top w:val="single" w:color="auto" w:sz="4" w:space="0"/>
              <w:left w:val="single" w:color="auto" w:sz="4" w:space="0"/>
              <w:bottom w:val="single" w:color="auto" w:sz="4" w:space="0"/>
              <w:right w:val="single" w:color="auto" w:sz="4" w:space="0"/>
            </w:tcBorders>
            <w:noWrap w:val="0"/>
            <w:vAlign w:val="top"/>
          </w:tcPr>
          <w:p w14:paraId="580F40F5">
            <w:pPr>
              <w:spacing w:beforeLines="0" w:afterLines="0"/>
              <w:jc w:val="right"/>
              <w:rPr>
                <w:rFonts w:hint="default" w:ascii="ËÎÌå" w:hAnsi="ËÎÌå" w:eastAsia="ËÎÌå"/>
                <w:color w:val="000000"/>
                <w:kern w:val="2"/>
                <w:sz w:val="20"/>
                <w:szCs w:val="24"/>
                <w:lang w:val="en-US" w:eastAsia="zh-CN" w:bidi="ar-SA"/>
              </w:rPr>
            </w:pPr>
          </w:p>
        </w:tc>
      </w:tr>
      <w:tr w14:paraId="786402D8">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44507E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30305</w:t>
            </w:r>
          </w:p>
        </w:tc>
        <w:tc>
          <w:tcPr>
            <w:tcW w:w="0" w:type="auto"/>
            <w:tcBorders>
              <w:top w:val="single" w:color="auto" w:sz="4" w:space="0"/>
              <w:left w:val="single" w:color="auto" w:sz="4" w:space="0"/>
              <w:bottom w:val="single" w:color="auto" w:sz="4" w:space="0"/>
              <w:right w:val="single" w:color="auto" w:sz="4" w:space="0"/>
            </w:tcBorders>
            <w:noWrap w:val="0"/>
            <w:vAlign w:val="top"/>
          </w:tcPr>
          <w:p w14:paraId="20C931D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生活补助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78C6E7F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FC98AF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DF9F903">
            <w:pPr>
              <w:spacing w:beforeLines="0" w:afterLines="0"/>
              <w:jc w:val="right"/>
              <w:rPr>
                <w:rFonts w:hint="default" w:ascii="ËÎÌå" w:hAnsi="ËÎÌå" w:eastAsia="ËÎÌå"/>
                <w:color w:val="000000"/>
                <w:kern w:val="2"/>
                <w:sz w:val="20"/>
                <w:szCs w:val="24"/>
                <w:lang w:val="en-US" w:eastAsia="zh-CN" w:bidi="ar-SA"/>
              </w:rPr>
            </w:pPr>
          </w:p>
        </w:tc>
      </w:tr>
      <w:tr w14:paraId="70014A1C">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06B98A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7A1EF95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医疗费补助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B3FD5C">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4.50</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8DF12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4.50</w:t>
            </w:r>
          </w:p>
        </w:tc>
        <w:tc>
          <w:tcPr>
            <w:tcW w:w="0" w:type="auto"/>
            <w:tcBorders>
              <w:top w:val="single" w:color="auto" w:sz="4" w:space="0"/>
              <w:left w:val="single" w:color="auto" w:sz="4" w:space="0"/>
              <w:bottom w:val="single" w:color="auto" w:sz="4" w:space="0"/>
              <w:right w:val="single" w:color="auto" w:sz="4" w:space="0"/>
            </w:tcBorders>
            <w:noWrap w:val="0"/>
            <w:vAlign w:val="top"/>
          </w:tcPr>
          <w:p w14:paraId="63CD7A02">
            <w:pPr>
              <w:spacing w:beforeLines="0" w:afterLines="0"/>
              <w:jc w:val="right"/>
              <w:rPr>
                <w:rFonts w:hint="default" w:ascii="ËÎÌå" w:hAnsi="ËÎÌå" w:eastAsia="ËÎÌå"/>
                <w:color w:val="000000"/>
                <w:kern w:val="2"/>
                <w:sz w:val="20"/>
                <w:szCs w:val="24"/>
                <w:lang w:val="en-US" w:eastAsia="zh-CN" w:bidi="ar-SA"/>
              </w:rPr>
            </w:pPr>
          </w:p>
        </w:tc>
      </w:tr>
      <w:tr w14:paraId="650C0621">
        <w:tblPrEx>
          <w:tblCellMar>
            <w:top w:w="0" w:type="dxa"/>
            <w:left w:w="108" w:type="dxa"/>
            <w:bottom w:w="0" w:type="dxa"/>
            <w:right w:w="108" w:type="dxa"/>
          </w:tblCellMar>
        </w:tblPrEx>
        <w:trPr>
          <w:trHeight w:val="386"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3D3A18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30399</w:t>
            </w:r>
          </w:p>
        </w:tc>
        <w:tc>
          <w:tcPr>
            <w:tcW w:w="0" w:type="auto"/>
            <w:tcBorders>
              <w:top w:val="single" w:color="auto" w:sz="4" w:space="0"/>
              <w:left w:val="single" w:color="auto" w:sz="4" w:space="0"/>
              <w:bottom w:val="single" w:color="auto" w:sz="4" w:space="0"/>
              <w:right w:val="single" w:color="auto" w:sz="4" w:space="0"/>
            </w:tcBorders>
            <w:noWrap w:val="0"/>
            <w:vAlign w:val="top"/>
          </w:tcPr>
          <w:p w14:paraId="16E2003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0DD8B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17.64</w:t>
            </w:r>
          </w:p>
        </w:tc>
        <w:tc>
          <w:tcPr>
            <w:tcW w:w="0" w:type="auto"/>
            <w:tcBorders>
              <w:top w:val="single" w:color="auto" w:sz="4" w:space="0"/>
              <w:left w:val="single" w:color="auto" w:sz="4" w:space="0"/>
              <w:bottom w:val="single" w:color="auto" w:sz="4" w:space="0"/>
              <w:right w:val="single" w:color="auto" w:sz="4" w:space="0"/>
            </w:tcBorders>
            <w:noWrap w:val="0"/>
            <w:vAlign w:val="top"/>
          </w:tcPr>
          <w:p w14:paraId="3B5A538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17.64</w:t>
            </w:r>
          </w:p>
        </w:tc>
        <w:tc>
          <w:tcPr>
            <w:tcW w:w="0" w:type="auto"/>
            <w:tcBorders>
              <w:top w:val="single" w:color="auto" w:sz="4" w:space="0"/>
              <w:left w:val="single" w:color="auto" w:sz="4" w:space="0"/>
              <w:bottom w:val="single" w:color="auto" w:sz="4" w:space="0"/>
              <w:right w:val="single" w:color="auto" w:sz="4" w:space="0"/>
            </w:tcBorders>
            <w:noWrap w:val="0"/>
            <w:vAlign w:val="top"/>
          </w:tcPr>
          <w:p w14:paraId="5F905061">
            <w:pPr>
              <w:spacing w:beforeLines="0" w:afterLines="0"/>
              <w:jc w:val="right"/>
              <w:rPr>
                <w:rFonts w:hint="default" w:ascii="ËÎÌå" w:hAnsi="ËÎÌå" w:eastAsia="ËÎÌå"/>
                <w:color w:val="000000"/>
                <w:kern w:val="2"/>
                <w:sz w:val="20"/>
                <w:szCs w:val="24"/>
                <w:lang w:val="en-US" w:eastAsia="zh-CN" w:bidi="ar-SA"/>
              </w:rPr>
            </w:pPr>
          </w:p>
        </w:tc>
      </w:tr>
    </w:tbl>
    <w:p w14:paraId="037FF576">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1530"/>
        <w:gridCol w:w="4910"/>
        <w:gridCol w:w="2628"/>
        <w:gridCol w:w="2546"/>
        <w:gridCol w:w="2560"/>
      </w:tblGrid>
      <w:tr w14:paraId="7F6E6191">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noWrap/>
            <w:vAlign w:val="center"/>
          </w:tcPr>
          <w:p w14:paraId="425A767A">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表七、2025年政府性基金预算支出表</w:t>
            </w:r>
          </w:p>
        </w:tc>
      </w:tr>
      <w:tr w14:paraId="208B614E">
        <w:tblPrEx>
          <w:tblCellMar>
            <w:top w:w="0" w:type="dxa"/>
            <w:left w:w="108" w:type="dxa"/>
            <w:bottom w:w="0" w:type="dxa"/>
            <w:right w:w="108" w:type="dxa"/>
          </w:tblCellMar>
        </w:tblPrEx>
        <w:trPr>
          <w:trHeight w:val="360" w:hRule="atLeast"/>
        </w:trPr>
        <w:tc>
          <w:tcPr>
            <w:tcW w:w="4097" w:type="pct"/>
            <w:gridSpan w:val="4"/>
            <w:tcBorders>
              <w:top w:val="nil"/>
              <w:left w:val="nil"/>
              <w:bottom w:val="nil"/>
              <w:right w:val="nil"/>
            </w:tcBorders>
            <w:noWrap/>
            <w:vAlign w:val="center"/>
          </w:tcPr>
          <w:p w14:paraId="2C392C21">
            <w:pPr>
              <w:rPr>
                <w:rFonts w:hint="default" w:ascii="Times New Roman" w:hAnsi="Times New Roman" w:cs="Times New Roman"/>
                <w:color w:val="000000"/>
                <w:sz w:val="22"/>
                <w:szCs w:val="22"/>
              </w:rPr>
            </w:pPr>
            <w:r>
              <w:rPr>
                <w:rFonts w:hint="default" w:ascii="Times New Roman" w:hAnsi="Times New Roman" w:cs="Times New Roman"/>
                <w:color w:val="000000"/>
                <w:kern w:val="0"/>
                <w:sz w:val="20"/>
                <w:szCs w:val="20"/>
                <w:lang w:bidi="ar"/>
              </w:rPr>
              <w:t>部门/单位：</w:t>
            </w:r>
            <w:r>
              <w:rPr>
                <w:rFonts w:hint="eastAsia" w:ascii="Times New Roman" w:hAnsi="Times New Roman" w:cs="Times New Roman"/>
                <w:color w:val="000000"/>
                <w:kern w:val="0"/>
                <w:sz w:val="22"/>
                <w:szCs w:val="22"/>
                <w:lang w:eastAsia="zh-CN" w:bidi="ar"/>
              </w:rPr>
              <w:t>六安市裕安区青山乡人民政府</w:t>
            </w:r>
          </w:p>
        </w:tc>
        <w:tc>
          <w:tcPr>
            <w:tcW w:w="902" w:type="pct"/>
            <w:tcBorders>
              <w:top w:val="nil"/>
              <w:left w:val="nil"/>
              <w:bottom w:val="nil"/>
              <w:right w:val="nil"/>
            </w:tcBorders>
            <w:noWrap/>
            <w:vAlign w:val="center"/>
          </w:tcPr>
          <w:p w14:paraId="03E5E7C4">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68516505">
        <w:tblPrEx>
          <w:tblCellMar>
            <w:top w:w="0" w:type="dxa"/>
            <w:left w:w="108" w:type="dxa"/>
            <w:bottom w:w="0" w:type="dxa"/>
            <w:right w:w="108" w:type="dxa"/>
          </w:tblCellMar>
        </w:tblPrEx>
        <w:trPr>
          <w:trHeight w:val="525" w:hRule="atLeast"/>
        </w:trPr>
        <w:tc>
          <w:tcPr>
            <w:tcW w:w="540" w:type="pct"/>
            <w:vMerge w:val="restart"/>
            <w:tcBorders>
              <w:top w:val="single" w:color="000000" w:sz="4" w:space="0"/>
              <w:left w:val="single" w:color="000000" w:sz="4" w:space="0"/>
              <w:bottom w:val="single" w:color="000000" w:sz="4" w:space="0"/>
              <w:right w:val="single" w:color="000000" w:sz="4" w:space="0"/>
            </w:tcBorders>
            <w:noWrap w:val="0"/>
            <w:vAlign w:val="center"/>
          </w:tcPr>
          <w:p w14:paraId="009C8B50">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科目编码</w:t>
            </w:r>
          </w:p>
        </w:tc>
        <w:tc>
          <w:tcPr>
            <w:tcW w:w="17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3CA12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科目名称</w:t>
            </w:r>
          </w:p>
        </w:tc>
        <w:tc>
          <w:tcPr>
            <w:tcW w:w="2727" w:type="pct"/>
            <w:gridSpan w:val="3"/>
            <w:tcBorders>
              <w:top w:val="single" w:color="000000" w:sz="4" w:space="0"/>
              <w:left w:val="single" w:color="000000" w:sz="4" w:space="0"/>
              <w:bottom w:val="single" w:color="000000" w:sz="4" w:space="0"/>
              <w:right w:val="single" w:color="000000" w:sz="4" w:space="0"/>
            </w:tcBorders>
            <w:noWrap w:val="0"/>
            <w:vAlign w:val="center"/>
          </w:tcPr>
          <w:p w14:paraId="40135BF3">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本年政府性基金预算支出</w:t>
            </w:r>
          </w:p>
        </w:tc>
      </w:tr>
      <w:tr w14:paraId="2C1AD428">
        <w:tblPrEx>
          <w:tblCellMar>
            <w:top w:w="0" w:type="dxa"/>
            <w:left w:w="108" w:type="dxa"/>
            <w:bottom w:w="0" w:type="dxa"/>
            <w:right w:w="108" w:type="dxa"/>
          </w:tblCellMar>
        </w:tblPrEx>
        <w:trPr>
          <w:trHeight w:val="525" w:hRule="atLeast"/>
        </w:trPr>
        <w:tc>
          <w:tcPr>
            <w:tcW w:w="5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74590">
            <w:pPr>
              <w:jc w:val="center"/>
              <w:rPr>
                <w:rFonts w:hint="default" w:ascii="Times New Roman" w:hAnsi="Times New Roman" w:cs="Times New Roman"/>
                <w:b/>
                <w:bCs/>
                <w:color w:val="000000"/>
                <w:sz w:val="22"/>
                <w:szCs w:val="22"/>
              </w:rPr>
            </w:pPr>
          </w:p>
        </w:tc>
        <w:tc>
          <w:tcPr>
            <w:tcW w:w="17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10F55E">
            <w:pPr>
              <w:jc w:val="center"/>
              <w:rPr>
                <w:rFonts w:hint="default" w:ascii="Times New Roman" w:hAnsi="Times New Roman" w:cs="Times New Roman"/>
                <w:b/>
                <w:bCs/>
                <w:color w:val="000000"/>
                <w:sz w:val="22"/>
                <w:szCs w:val="22"/>
              </w:rPr>
            </w:pP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3C581C23">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898" w:type="pct"/>
            <w:tcBorders>
              <w:top w:val="single" w:color="000000" w:sz="4" w:space="0"/>
              <w:left w:val="single" w:color="000000" w:sz="4" w:space="0"/>
              <w:bottom w:val="single" w:color="000000" w:sz="4" w:space="0"/>
              <w:right w:val="single" w:color="000000" w:sz="4" w:space="0"/>
            </w:tcBorders>
            <w:noWrap w:val="0"/>
            <w:vAlign w:val="center"/>
          </w:tcPr>
          <w:p w14:paraId="0085A527">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基本支出</w:t>
            </w: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61326A4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项目支出</w:t>
            </w:r>
          </w:p>
        </w:tc>
      </w:tr>
      <w:tr w14:paraId="445A8241">
        <w:tblPrEx>
          <w:tblCellMar>
            <w:top w:w="0" w:type="dxa"/>
            <w:left w:w="108" w:type="dxa"/>
            <w:bottom w:w="0" w:type="dxa"/>
            <w:right w:w="108" w:type="dxa"/>
          </w:tblCellMar>
        </w:tblPrEx>
        <w:trPr>
          <w:trHeight w:val="525" w:hRule="atLeast"/>
        </w:trPr>
        <w:tc>
          <w:tcPr>
            <w:tcW w:w="540" w:type="pct"/>
            <w:tcBorders>
              <w:top w:val="single" w:color="000000" w:sz="4" w:space="0"/>
              <w:left w:val="single" w:color="000000" w:sz="4" w:space="0"/>
              <w:bottom w:val="single" w:color="000000" w:sz="4" w:space="0"/>
              <w:right w:val="single" w:color="000000" w:sz="4" w:space="0"/>
            </w:tcBorders>
            <w:noWrap w:val="0"/>
            <w:vAlign w:val="center"/>
          </w:tcPr>
          <w:p w14:paraId="797F4483">
            <w:pPr>
              <w:jc w:val="center"/>
              <w:rPr>
                <w:rFonts w:hint="default" w:ascii="Times New Roman" w:hAnsi="Times New Roman" w:cs="Times New Roman"/>
                <w:b/>
                <w:bCs/>
                <w:color w:val="000000"/>
                <w:sz w:val="22"/>
                <w:szCs w:val="22"/>
              </w:rPr>
            </w:pPr>
          </w:p>
        </w:tc>
        <w:tc>
          <w:tcPr>
            <w:tcW w:w="1732" w:type="pct"/>
            <w:tcBorders>
              <w:top w:val="single" w:color="000000" w:sz="4" w:space="0"/>
              <w:left w:val="single" w:color="000000" w:sz="4" w:space="0"/>
              <w:bottom w:val="single" w:color="000000" w:sz="4" w:space="0"/>
              <w:right w:val="single" w:color="000000" w:sz="4" w:space="0"/>
            </w:tcBorders>
            <w:noWrap w:val="0"/>
            <w:vAlign w:val="center"/>
          </w:tcPr>
          <w:p w14:paraId="2965EC99">
            <w:pPr>
              <w:jc w:val="center"/>
              <w:rPr>
                <w:rFonts w:hint="default" w:ascii="Times New Roman" w:hAnsi="Times New Roman" w:cs="Times New Roman"/>
                <w:b/>
                <w:bCs/>
                <w:color w:val="000000"/>
                <w:sz w:val="22"/>
                <w:szCs w:val="22"/>
              </w:rPr>
            </w:pP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1767F8D5">
            <w:pPr>
              <w:jc w:val="center"/>
              <w:rPr>
                <w:rFonts w:hint="default" w:ascii="Times New Roman" w:hAnsi="Times New Roman" w:cs="Times New Roman"/>
                <w:b/>
                <w:bCs/>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0"/>
            <w:vAlign w:val="center"/>
          </w:tcPr>
          <w:p w14:paraId="3375E9D7">
            <w:pPr>
              <w:jc w:val="center"/>
              <w:rPr>
                <w:rFonts w:hint="default" w:ascii="Times New Roman" w:hAnsi="Times New Roman" w:cs="Times New Roman"/>
                <w:b/>
                <w:bCs/>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4B7CFD10">
            <w:pPr>
              <w:jc w:val="center"/>
              <w:rPr>
                <w:rFonts w:hint="default" w:ascii="Times New Roman" w:hAnsi="Times New Roman" w:cs="Times New Roman"/>
                <w:b/>
                <w:bCs/>
                <w:color w:val="000000"/>
                <w:sz w:val="22"/>
                <w:szCs w:val="22"/>
              </w:rPr>
            </w:pPr>
          </w:p>
        </w:tc>
      </w:tr>
      <w:tr w14:paraId="3D6214B6">
        <w:tblPrEx>
          <w:tblCellMar>
            <w:top w:w="0" w:type="dxa"/>
            <w:left w:w="108" w:type="dxa"/>
            <w:bottom w:w="0" w:type="dxa"/>
            <w:right w:w="108" w:type="dxa"/>
          </w:tblCellMar>
        </w:tblPrEx>
        <w:trPr>
          <w:trHeight w:val="525" w:hRule="atLeast"/>
        </w:trPr>
        <w:tc>
          <w:tcPr>
            <w:tcW w:w="540" w:type="pct"/>
            <w:tcBorders>
              <w:top w:val="single" w:color="000000" w:sz="4" w:space="0"/>
              <w:left w:val="single" w:color="000000" w:sz="4" w:space="0"/>
              <w:bottom w:val="single" w:color="000000" w:sz="4" w:space="0"/>
              <w:right w:val="single" w:color="000000" w:sz="4" w:space="0"/>
            </w:tcBorders>
            <w:noWrap w:val="0"/>
            <w:vAlign w:val="center"/>
          </w:tcPr>
          <w:p w14:paraId="4DA039A0">
            <w:pPr>
              <w:jc w:val="center"/>
              <w:rPr>
                <w:rFonts w:hint="default" w:ascii="Times New Roman" w:hAnsi="Times New Roman" w:cs="Times New Roman"/>
                <w:b/>
                <w:bCs/>
                <w:color w:val="000000"/>
                <w:sz w:val="22"/>
                <w:szCs w:val="22"/>
              </w:rPr>
            </w:pPr>
          </w:p>
        </w:tc>
        <w:tc>
          <w:tcPr>
            <w:tcW w:w="1732" w:type="pct"/>
            <w:tcBorders>
              <w:top w:val="single" w:color="000000" w:sz="4" w:space="0"/>
              <w:left w:val="single" w:color="000000" w:sz="4" w:space="0"/>
              <w:bottom w:val="single" w:color="000000" w:sz="4" w:space="0"/>
              <w:right w:val="single" w:color="000000" w:sz="4" w:space="0"/>
            </w:tcBorders>
            <w:noWrap w:val="0"/>
            <w:vAlign w:val="center"/>
          </w:tcPr>
          <w:p w14:paraId="264F2F1E">
            <w:pPr>
              <w:jc w:val="center"/>
              <w:rPr>
                <w:rFonts w:hint="default" w:ascii="Times New Roman" w:hAnsi="Times New Roman" w:cs="Times New Roman"/>
                <w:b/>
                <w:bCs/>
                <w:color w:val="000000"/>
                <w:sz w:val="22"/>
                <w:szCs w:val="22"/>
              </w:rPr>
            </w:pPr>
          </w:p>
        </w:tc>
        <w:tc>
          <w:tcPr>
            <w:tcW w:w="927" w:type="pct"/>
            <w:tcBorders>
              <w:top w:val="single" w:color="000000" w:sz="4" w:space="0"/>
              <w:left w:val="single" w:color="000000" w:sz="4" w:space="0"/>
              <w:bottom w:val="single" w:color="000000" w:sz="4" w:space="0"/>
              <w:right w:val="single" w:color="000000" w:sz="4" w:space="0"/>
            </w:tcBorders>
            <w:noWrap w:val="0"/>
            <w:vAlign w:val="center"/>
          </w:tcPr>
          <w:p w14:paraId="7FA7A086">
            <w:pPr>
              <w:jc w:val="center"/>
              <w:rPr>
                <w:rFonts w:hint="default" w:ascii="Times New Roman" w:hAnsi="Times New Roman" w:cs="Times New Roman"/>
                <w:b/>
                <w:bCs/>
                <w:color w:val="000000"/>
                <w:sz w:val="22"/>
                <w:szCs w:val="22"/>
              </w:rPr>
            </w:pPr>
          </w:p>
        </w:tc>
        <w:tc>
          <w:tcPr>
            <w:tcW w:w="898" w:type="pct"/>
            <w:tcBorders>
              <w:top w:val="single" w:color="000000" w:sz="4" w:space="0"/>
              <w:left w:val="single" w:color="000000" w:sz="4" w:space="0"/>
              <w:bottom w:val="single" w:color="000000" w:sz="4" w:space="0"/>
              <w:right w:val="single" w:color="000000" w:sz="4" w:space="0"/>
            </w:tcBorders>
            <w:noWrap w:val="0"/>
            <w:vAlign w:val="center"/>
          </w:tcPr>
          <w:p w14:paraId="47CB601A">
            <w:pPr>
              <w:jc w:val="center"/>
              <w:rPr>
                <w:rFonts w:hint="default" w:ascii="Times New Roman" w:hAnsi="Times New Roman" w:cs="Times New Roman"/>
                <w:b/>
                <w:bCs/>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noWrap w:val="0"/>
            <w:vAlign w:val="center"/>
          </w:tcPr>
          <w:p w14:paraId="44AD9C89">
            <w:pPr>
              <w:jc w:val="center"/>
              <w:rPr>
                <w:rFonts w:hint="default" w:ascii="Times New Roman" w:hAnsi="Times New Roman" w:cs="Times New Roman"/>
                <w:b/>
                <w:bCs/>
                <w:color w:val="000000"/>
                <w:sz w:val="22"/>
                <w:szCs w:val="22"/>
              </w:rPr>
            </w:pPr>
          </w:p>
        </w:tc>
      </w:tr>
      <w:tr w14:paraId="79BBE132">
        <w:tblPrEx>
          <w:tblCellMar>
            <w:top w:w="0" w:type="dxa"/>
            <w:left w:w="108" w:type="dxa"/>
            <w:bottom w:w="0" w:type="dxa"/>
            <w:right w:w="108" w:type="dxa"/>
          </w:tblCellMar>
        </w:tblPrEx>
        <w:trPr>
          <w:trHeight w:val="64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bottom"/>
          </w:tcPr>
          <w:p w14:paraId="2DE0B029">
            <w:pPr>
              <w:widowControl/>
              <w:jc w:val="left"/>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注：</w:t>
            </w:r>
            <w:r>
              <w:rPr>
                <w:rFonts w:hint="eastAsia" w:ascii="Times New Roman" w:hAnsi="Times New Roman" w:cs="Times New Roman"/>
                <w:color w:val="000000"/>
                <w:kern w:val="0"/>
                <w:sz w:val="22"/>
                <w:szCs w:val="22"/>
                <w:lang w:eastAsia="zh-CN" w:bidi="ar"/>
              </w:rPr>
              <w:t>六安市裕安区青山乡人民政府</w:t>
            </w:r>
            <w:r>
              <w:rPr>
                <w:rFonts w:hint="default" w:ascii="Times New Roman" w:hAnsi="Times New Roman" w:cs="Times New Roman"/>
                <w:color w:val="000000"/>
                <w:kern w:val="0"/>
                <w:sz w:val="22"/>
                <w:szCs w:val="22"/>
                <w:lang w:bidi="ar"/>
              </w:rPr>
              <w:t>没有政府性基金预算拨款收入，也没有使用政府性基金预算安排的支出，故本表无数据”</w:t>
            </w:r>
          </w:p>
        </w:tc>
      </w:tr>
    </w:tbl>
    <w:p w14:paraId="0BA3B4E2">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5511"/>
        <w:gridCol w:w="961"/>
        <w:gridCol w:w="961"/>
        <w:gridCol w:w="961"/>
        <w:gridCol w:w="961"/>
        <w:gridCol w:w="961"/>
        <w:gridCol w:w="961"/>
        <w:gridCol w:w="961"/>
        <w:gridCol w:w="961"/>
        <w:gridCol w:w="975"/>
      </w:tblGrid>
      <w:tr w14:paraId="7B21F77C">
        <w:tblPrEx>
          <w:tblCellMar>
            <w:top w:w="0" w:type="dxa"/>
            <w:left w:w="108" w:type="dxa"/>
            <w:bottom w:w="0" w:type="dxa"/>
            <w:right w:w="108" w:type="dxa"/>
          </w:tblCellMar>
        </w:tblPrEx>
        <w:trPr>
          <w:trHeight w:val="510" w:hRule="atLeast"/>
        </w:trPr>
        <w:tc>
          <w:tcPr>
            <w:tcW w:w="5000" w:type="pct"/>
            <w:gridSpan w:val="10"/>
            <w:tcBorders>
              <w:top w:val="nil"/>
              <w:left w:val="nil"/>
              <w:bottom w:val="nil"/>
              <w:right w:val="nil"/>
            </w:tcBorders>
            <w:noWrap/>
            <w:vAlign w:val="center"/>
          </w:tcPr>
          <w:p w14:paraId="3872902A">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表八、2025年国有资本经营预算支出表</w:t>
            </w:r>
          </w:p>
        </w:tc>
      </w:tr>
      <w:tr w14:paraId="06B52579">
        <w:tblPrEx>
          <w:tblCellMar>
            <w:top w:w="0" w:type="dxa"/>
            <w:left w:w="108" w:type="dxa"/>
            <w:bottom w:w="0" w:type="dxa"/>
            <w:right w:w="108" w:type="dxa"/>
          </w:tblCellMar>
        </w:tblPrEx>
        <w:trPr>
          <w:trHeight w:val="300" w:hRule="atLeast"/>
        </w:trPr>
        <w:tc>
          <w:tcPr>
            <w:tcW w:w="1944" w:type="pct"/>
            <w:tcBorders>
              <w:top w:val="nil"/>
              <w:left w:val="nil"/>
              <w:bottom w:val="nil"/>
              <w:right w:val="nil"/>
            </w:tcBorders>
            <w:noWrap/>
            <w:vAlign w:val="center"/>
          </w:tcPr>
          <w:p w14:paraId="7774D81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p>
        </w:tc>
        <w:tc>
          <w:tcPr>
            <w:tcW w:w="339" w:type="pct"/>
            <w:tcBorders>
              <w:top w:val="nil"/>
              <w:left w:val="nil"/>
              <w:bottom w:val="nil"/>
              <w:right w:val="nil"/>
            </w:tcBorders>
            <w:noWrap/>
            <w:vAlign w:val="bottom"/>
          </w:tcPr>
          <w:p w14:paraId="45FEBC6C">
            <w:pPr>
              <w:rPr>
                <w:rFonts w:hint="default" w:ascii="Times New Roman" w:hAnsi="Times New Roman" w:cs="Times New Roman"/>
                <w:color w:val="000000"/>
                <w:sz w:val="20"/>
                <w:szCs w:val="20"/>
              </w:rPr>
            </w:pPr>
          </w:p>
        </w:tc>
        <w:tc>
          <w:tcPr>
            <w:tcW w:w="339" w:type="pct"/>
            <w:tcBorders>
              <w:top w:val="nil"/>
              <w:left w:val="nil"/>
              <w:bottom w:val="nil"/>
              <w:right w:val="nil"/>
            </w:tcBorders>
            <w:noWrap/>
            <w:vAlign w:val="bottom"/>
          </w:tcPr>
          <w:p w14:paraId="2F51A7AD">
            <w:pPr>
              <w:rPr>
                <w:rFonts w:hint="default" w:ascii="Times New Roman" w:hAnsi="Times New Roman" w:cs="Times New Roman"/>
                <w:color w:val="000000"/>
                <w:sz w:val="20"/>
                <w:szCs w:val="20"/>
              </w:rPr>
            </w:pPr>
          </w:p>
        </w:tc>
        <w:tc>
          <w:tcPr>
            <w:tcW w:w="339" w:type="pct"/>
            <w:tcBorders>
              <w:top w:val="nil"/>
              <w:left w:val="nil"/>
              <w:bottom w:val="nil"/>
              <w:right w:val="nil"/>
            </w:tcBorders>
            <w:noWrap/>
            <w:vAlign w:val="bottom"/>
          </w:tcPr>
          <w:p w14:paraId="5EC641F4">
            <w:pPr>
              <w:rPr>
                <w:rFonts w:hint="default" w:ascii="Times New Roman" w:hAnsi="Times New Roman" w:cs="Times New Roman"/>
                <w:color w:val="000000"/>
                <w:sz w:val="20"/>
                <w:szCs w:val="20"/>
              </w:rPr>
            </w:pPr>
          </w:p>
        </w:tc>
        <w:tc>
          <w:tcPr>
            <w:tcW w:w="339" w:type="pct"/>
            <w:tcBorders>
              <w:top w:val="nil"/>
              <w:left w:val="nil"/>
              <w:bottom w:val="nil"/>
              <w:right w:val="nil"/>
            </w:tcBorders>
            <w:noWrap/>
            <w:vAlign w:val="bottom"/>
          </w:tcPr>
          <w:p w14:paraId="70B49635">
            <w:pPr>
              <w:rPr>
                <w:rFonts w:hint="default" w:ascii="Times New Roman" w:hAnsi="Times New Roman" w:cs="Times New Roman"/>
                <w:color w:val="000000"/>
                <w:sz w:val="20"/>
                <w:szCs w:val="20"/>
              </w:rPr>
            </w:pPr>
          </w:p>
        </w:tc>
        <w:tc>
          <w:tcPr>
            <w:tcW w:w="339" w:type="pct"/>
            <w:tcBorders>
              <w:top w:val="nil"/>
              <w:left w:val="nil"/>
              <w:bottom w:val="nil"/>
              <w:right w:val="nil"/>
            </w:tcBorders>
            <w:noWrap/>
            <w:vAlign w:val="bottom"/>
          </w:tcPr>
          <w:p w14:paraId="5ABA9877">
            <w:pPr>
              <w:rPr>
                <w:rFonts w:hint="default" w:ascii="Times New Roman" w:hAnsi="Times New Roman" w:cs="Times New Roman"/>
                <w:color w:val="000000"/>
                <w:sz w:val="20"/>
                <w:szCs w:val="20"/>
              </w:rPr>
            </w:pPr>
          </w:p>
        </w:tc>
        <w:tc>
          <w:tcPr>
            <w:tcW w:w="339" w:type="pct"/>
            <w:tcBorders>
              <w:top w:val="nil"/>
              <w:left w:val="nil"/>
              <w:bottom w:val="nil"/>
              <w:right w:val="nil"/>
            </w:tcBorders>
            <w:noWrap/>
            <w:vAlign w:val="bottom"/>
          </w:tcPr>
          <w:p w14:paraId="695A791A">
            <w:pPr>
              <w:rPr>
                <w:rFonts w:hint="default" w:ascii="Times New Roman" w:hAnsi="Times New Roman" w:cs="Times New Roman"/>
                <w:color w:val="000000"/>
                <w:sz w:val="20"/>
                <w:szCs w:val="20"/>
              </w:rPr>
            </w:pPr>
          </w:p>
        </w:tc>
        <w:tc>
          <w:tcPr>
            <w:tcW w:w="339" w:type="pct"/>
            <w:tcBorders>
              <w:top w:val="nil"/>
              <w:left w:val="nil"/>
              <w:bottom w:val="nil"/>
              <w:right w:val="nil"/>
            </w:tcBorders>
            <w:noWrap/>
            <w:vAlign w:val="bottom"/>
          </w:tcPr>
          <w:p w14:paraId="0DC66E24">
            <w:pPr>
              <w:rPr>
                <w:rFonts w:hint="default" w:ascii="Times New Roman" w:hAnsi="Times New Roman" w:cs="Times New Roman"/>
                <w:color w:val="000000"/>
                <w:sz w:val="20"/>
                <w:szCs w:val="20"/>
              </w:rPr>
            </w:pPr>
          </w:p>
        </w:tc>
        <w:tc>
          <w:tcPr>
            <w:tcW w:w="682" w:type="pct"/>
            <w:gridSpan w:val="2"/>
            <w:tcBorders>
              <w:top w:val="nil"/>
              <w:left w:val="nil"/>
              <w:bottom w:val="nil"/>
              <w:right w:val="nil"/>
            </w:tcBorders>
            <w:noWrap/>
            <w:vAlign w:val="center"/>
          </w:tcPr>
          <w:p w14:paraId="062A133B">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51025B3A">
        <w:tblPrEx>
          <w:tblCellMar>
            <w:top w:w="0" w:type="dxa"/>
            <w:left w:w="108" w:type="dxa"/>
            <w:bottom w:w="0" w:type="dxa"/>
            <w:right w:w="108" w:type="dxa"/>
          </w:tblCellMar>
        </w:tblPrEx>
        <w:trPr>
          <w:trHeight w:val="375" w:hRule="atLeast"/>
        </w:trPr>
        <w:tc>
          <w:tcPr>
            <w:tcW w:w="2961" w:type="pct"/>
            <w:gridSpan w:val="4"/>
            <w:tcBorders>
              <w:top w:val="single" w:color="000000" w:sz="4" w:space="0"/>
              <w:left w:val="single" w:color="000000" w:sz="4" w:space="0"/>
              <w:bottom w:val="single" w:color="000000" w:sz="4" w:space="0"/>
              <w:right w:val="single" w:color="000000" w:sz="4" w:space="0"/>
            </w:tcBorders>
            <w:noWrap/>
            <w:vAlign w:val="center"/>
          </w:tcPr>
          <w:p w14:paraId="6D85FEC7">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功能分类科目</w:t>
            </w:r>
          </w:p>
        </w:tc>
        <w:tc>
          <w:tcPr>
            <w:tcW w:w="2038" w:type="pct"/>
            <w:gridSpan w:val="6"/>
            <w:tcBorders>
              <w:top w:val="single" w:color="000000" w:sz="4" w:space="0"/>
              <w:left w:val="single" w:color="000000" w:sz="4" w:space="0"/>
              <w:bottom w:val="single" w:color="000000" w:sz="4" w:space="0"/>
              <w:right w:val="single" w:color="000000" w:sz="4" w:space="0"/>
            </w:tcBorders>
            <w:noWrap/>
            <w:vAlign w:val="center"/>
          </w:tcPr>
          <w:p w14:paraId="420E5725">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国有资本经营预算拨款支出</w:t>
            </w:r>
          </w:p>
        </w:tc>
      </w:tr>
      <w:tr w14:paraId="6B5C2782">
        <w:tblPrEx>
          <w:tblCellMar>
            <w:top w:w="0" w:type="dxa"/>
            <w:left w:w="108" w:type="dxa"/>
            <w:bottom w:w="0" w:type="dxa"/>
            <w:right w:w="108" w:type="dxa"/>
          </w:tblCellMar>
        </w:tblPrEx>
        <w:trPr>
          <w:trHeight w:val="420" w:hRule="atLeast"/>
        </w:trPr>
        <w:tc>
          <w:tcPr>
            <w:tcW w:w="2283" w:type="pct"/>
            <w:gridSpan w:val="2"/>
            <w:tcBorders>
              <w:top w:val="single" w:color="000000" w:sz="4" w:space="0"/>
              <w:left w:val="single" w:color="000000" w:sz="4" w:space="0"/>
              <w:bottom w:val="single" w:color="000000" w:sz="4" w:space="0"/>
              <w:right w:val="single" w:color="000000" w:sz="4" w:space="0"/>
            </w:tcBorders>
            <w:noWrap/>
            <w:vAlign w:val="center"/>
          </w:tcPr>
          <w:p w14:paraId="7D8CD6A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科目编码</w:t>
            </w:r>
          </w:p>
        </w:tc>
        <w:tc>
          <w:tcPr>
            <w:tcW w:w="678" w:type="pct"/>
            <w:gridSpan w:val="2"/>
            <w:tcBorders>
              <w:top w:val="single" w:color="000000" w:sz="4" w:space="0"/>
              <w:left w:val="single" w:color="000000" w:sz="4" w:space="0"/>
              <w:bottom w:val="single" w:color="000000" w:sz="4" w:space="0"/>
              <w:right w:val="single" w:color="000000" w:sz="4" w:space="0"/>
            </w:tcBorders>
            <w:noWrap/>
            <w:vAlign w:val="center"/>
          </w:tcPr>
          <w:p w14:paraId="5651322D">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科目名称</w:t>
            </w:r>
          </w:p>
        </w:tc>
        <w:tc>
          <w:tcPr>
            <w:tcW w:w="678" w:type="pct"/>
            <w:gridSpan w:val="2"/>
            <w:tcBorders>
              <w:top w:val="single" w:color="000000" w:sz="4" w:space="0"/>
              <w:left w:val="single" w:color="000000" w:sz="4" w:space="0"/>
              <w:bottom w:val="single" w:color="000000" w:sz="4" w:space="0"/>
              <w:right w:val="single" w:color="000000" w:sz="4" w:space="0"/>
            </w:tcBorders>
            <w:noWrap/>
            <w:vAlign w:val="center"/>
          </w:tcPr>
          <w:p w14:paraId="7D9197AD">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678" w:type="pct"/>
            <w:gridSpan w:val="2"/>
            <w:tcBorders>
              <w:top w:val="single" w:color="000000" w:sz="4" w:space="0"/>
              <w:left w:val="single" w:color="000000" w:sz="4" w:space="0"/>
              <w:bottom w:val="single" w:color="000000" w:sz="4" w:space="0"/>
              <w:right w:val="single" w:color="000000" w:sz="4" w:space="0"/>
            </w:tcBorders>
            <w:noWrap/>
            <w:vAlign w:val="center"/>
          </w:tcPr>
          <w:p w14:paraId="522E2A21">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基本支出</w:t>
            </w:r>
          </w:p>
        </w:tc>
        <w:tc>
          <w:tcPr>
            <w:tcW w:w="682" w:type="pct"/>
            <w:gridSpan w:val="2"/>
            <w:tcBorders>
              <w:top w:val="single" w:color="000000" w:sz="4" w:space="0"/>
              <w:left w:val="single" w:color="000000" w:sz="4" w:space="0"/>
              <w:bottom w:val="single" w:color="000000" w:sz="4" w:space="0"/>
              <w:right w:val="single" w:color="000000" w:sz="4" w:space="0"/>
            </w:tcBorders>
            <w:noWrap/>
            <w:vAlign w:val="center"/>
          </w:tcPr>
          <w:p w14:paraId="50146642">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项目支出</w:t>
            </w:r>
          </w:p>
        </w:tc>
      </w:tr>
      <w:tr w14:paraId="1E122A79">
        <w:tblPrEx>
          <w:tblCellMar>
            <w:top w:w="0" w:type="dxa"/>
            <w:left w:w="108" w:type="dxa"/>
            <w:bottom w:w="0" w:type="dxa"/>
            <w:right w:w="108" w:type="dxa"/>
          </w:tblCellMar>
        </w:tblPrEx>
        <w:trPr>
          <w:trHeight w:val="420" w:hRule="atLeast"/>
        </w:trPr>
        <w:tc>
          <w:tcPr>
            <w:tcW w:w="1944" w:type="pct"/>
            <w:tcBorders>
              <w:top w:val="single" w:color="000000" w:sz="4" w:space="0"/>
              <w:left w:val="single" w:color="000000" w:sz="4" w:space="0"/>
              <w:bottom w:val="single" w:color="000000" w:sz="4" w:space="0"/>
              <w:right w:val="single" w:color="000000" w:sz="4" w:space="0"/>
            </w:tcBorders>
            <w:noWrap/>
            <w:vAlign w:val="center"/>
          </w:tcPr>
          <w:p w14:paraId="54A9FEBA">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33E2522">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0F3E935">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ADE42FF">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E31C9DB">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73027E0">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94E40AB">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0A3A979">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ED8D179">
            <w:pPr>
              <w:jc w:val="center"/>
              <w:rPr>
                <w:rFonts w:hint="default" w:ascii="Times New Roman" w:hAnsi="Times New Roman" w:cs="Times New Roman"/>
                <w:b/>
                <w:bCs/>
                <w:color w:val="000000"/>
                <w:sz w:val="22"/>
                <w:szCs w:val="22"/>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0BBA719A">
            <w:pPr>
              <w:rPr>
                <w:rFonts w:hint="default" w:ascii="Times New Roman" w:hAnsi="Times New Roman" w:cs="Times New Roman"/>
                <w:b/>
                <w:bCs/>
                <w:color w:val="000000"/>
                <w:sz w:val="22"/>
                <w:szCs w:val="22"/>
              </w:rPr>
            </w:pPr>
          </w:p>
        </w:tc>
      </w:tr>
      <w:tr w14:paraId="4900C3AA">
        <w:tblPrEx>
          <w:tblCellMar>
            <w:top w:w="0" w:type="dxa"/>
            <w:left w:w="108" w:type="dxa"/>
            <w:bottom w:w="0" w:type="dxa"/>
            <w:right w:w="108" w:type="dxa"/>
          </w:tblCellMar>
        </w:tblPrEx>
        <w:trPr>
          <w:trHeight w:val="420" w:hRule="atLeast"/>
        </w:trPr>
        <w:tc>
          <w:tcPr>
            <w:tcW w:w="1944" w:type="pct"/>
            <w:tcBorders>
              <w:top w:val="single" w:color="000000" w:sz="4" w:space="0"/>
              <w:left w:val="single" w:color="000000" w:sz="4" w:space="0"/>
              <w:bottom w:val="single" w:color="000000" w:sz="4" w:space="0"/>
              <w:right w:val="single" w:color="000000" w:sz="4" w:space="0"/>
            </w:tcBorders>
            <w:noWrap/>
            <w:vAlign w:val="center"/>
          </w:tcPr>
          <w:p w14:paraId="711C702D">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3C2B0A0">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CDD742B">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9679C15">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504FCCA">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4FE81A8">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D4779AF">
            <w:pPr>
              <w:jc w:val="cente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A8B5208">
            <w:pPr>
              <w:rPr>
                <w:rFonts w:hint="default" w:ascii="Times New Roman" w:hAnsi="Times New Roman" w:cs="Times New Roman"/>
                <w:b/>
                <w:bCs/>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6DD7EAC">
            <w:pPr>
              <w:jc w:val="center"/>
              <w:rPr>
                <w:rFonts w:hint="default" w:ascii="Times New Roman" w:hAnsi="Times New Roman" w:cs="Times New Roman"/>
                <w:b/>
                <w:bCs/>
                <w:color w:val="000000"/>
                <w:sz w:val="22"/>
                <w:szCs w:val="22"/>
              </w:rPr>
            </w:pPr>
          </w:p>
        </w:tc>
        <w:tc>
          <w:tcPr>
            <w:tcW w:w="343" w:type="pct"/>
            <w:tcBorders>
              <w:top w:val="single" w:color="000000" w:sz="4" w:space="0"/>
              <w:left w:val="single" w:color="000000" w:sz="4" w:space="0"/>
              <w:bottom w:val="single" w:color="000000" w:sz="4" w:space="0"/>
              <w:right w:val="single" w:color="000000" w:sz="4" w:space="0"/>
            </w:tcBorders>
            <w:noWrap/>
            <w:vAlign w:val="center"/>
          </w:tcPr>
          <w:p w14:paraId="13110E8A">
            <w:pPr>
              <w:rPr>
                <w:rFonts w:hint="default" w:ascii="Times New Roman" w:hAnsi="Times New Roman" w:cs="Times New Roman"/>
                <w:b/>
                <w:bCs/>
                <w:color w:val="000000"/>
                <w:sz w:val="22"/>
                <w:szCs w:val="22"/>
              </w:rPr>
            </w:pPr>
          </w:p>
        </w:tc>
      </w:tr>
      <w:tr w14:paraId="578686FC">
        <w:tblPrEx>
          <w:tblCellMar>
            <w:top w:w="0" w:type="dxa"/>
            <w:left w:w="108" w:type="dxa"/>
            <w:bottom w:w="0" w:type="dxa"/>
            <w:right w:w="108" w:type="dxa"/>
          </w:tblCellMar>
        </w:tblPrEx>
        <w:trPr>
          <w:trHeight w:val="615"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517612F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注：</w:t>
            </w:r>
            <w:r>
              <w:rPr>
                <w:rFonts w:hint="eastAsia" w:ascii="Times New Roman" w:hAnsi="Times New Roman" w:cs="Times New Roman"/>
                <w:color w:val="000000"/>
                <w:kern w:val="0"/>
                <w:sz w:val="22"/>
                <w:szCs w:val="22"/>
                <w:lang w:eastAsia="zh-CN" w:bidi="ar"/>
              </w:rPr>
              <w:t>六安市裕安区青山乡人民政府</w:t>
            </w:r>
            <w:r>
              <w:rPr>
                <w:rFonts w:hint="default" w:ascii="Times New Roman" w:hAnsi="Times New Roman" w:cs="Times New Roman"/>
                <w:color w:val="000000"/>
                <w:kern w:val="0"/>
                <w:sz w:val="20"/>
                <w:szCs w:val="20"/>
                <w:lang w:bidi="ar"/>
              </w:rPr>
              <w:t>没有国有资本经营预算拨款收入，也没有使用国有资本经营预算安排的支出，故本表无数据”。</w:t>
            </w:r>
          </w:p>
        </w:tc>
      </w:tr>
    </w:tbl>
    <w:p w14:paraId="70CB411D">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3501"/>
        <w:gridCol w:w="2806"/>
        <w:gridCol w:w="1701"/>
        <w:gridCol w:w="2804"/>
        <w:gridCol w:w="3362"/>
      </w:tblGrid>
      <w:tr w14:paraId="76842843">
        <w:tblPrEx>
          <w:tblCellMar>
            <w:top w:w="0" w:type="dxa"/>
            <w:left w:w="108" w:type="dxa"/>
            <w:bottom w:w="0" w:type="dxa"/>
            <w:right w:w="108" w:type="dxa"/>
          </w:tblCellMar>
        </w:tblPrEx>
        <w:trPr>
          <w:trHeight w:val="645" w:hRule="atLeast"/>
        </w:trPr>
        <w:tc>
          <w:tcPr>
            <w:tcW w:w="5000" w:type="pct"/>
            <w:gridSpan w:val="5"/>
            <w:tcBorders>
              <w:top w:val="nil"/>
              <w:left w:val="nil"/>
              <w:bottom w:val="nil"/>
              <w:right w:val="nil"/>
            </w:tcBorders>
            <w:noWrap/>
            <w:vAlign w:val="center"/>
          </w:tcPr>
          <w:p w14:paraId="37B26675">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表九、2025年基本支出总表</w:t>
            </w:r>
          </w:p>
        </w:tc>
      </w:tr>
      <w:tr w14:paraId="04B0E9A9">
        <w:tblPrEx>
          <w:tblCellMar>
            <w:top w:w="0" w:type="dxa"/>
            <w:left w:w="108" w:type="dxa"/>
            <w:bottom w:w="0" w:type="dxa"/>
            <w:right w:w="108" w:type="dxa"/>
          </w:tblCellMar>
        </w:tblPrEx>
        <w:trPr>
          <w:trHeight w:val="360" w:hRule="atLeast"/>
        </w:trPr>
        <w:tc>
          <w:tcPr>
            <w:tcW w:w="1235" w:type="pct"/>
            <w:tcBorders>
              <w:top w:val="nil"/>
              <w:left w:val="nil"/>
              <w:bottom w:val="nil"/>
              <w:right w:val="nil"/>
            </w:tcBorders>
            <w:noWrap/>
            <w:vAlign w:val="center"/>
          </w:tcPr>
          <w:p w14:paraId="798489D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p>
        </w:tc>
        <w:tc>
          <w:tcPr>
            <w:tcW w:w="990" w:type="pct"/>
            <w:tcBorders>
              <w:top w:val="nil"/>
              <w:left w:val="nil"/>
              <w:bottom w:val="nil"/>
              <w:right w:val="nil"/>
            </w:tcBorders>
            <w:noWrap/>
            <w:vAlign w:val="bottom"/>
          </w:tcPr>
          <w:p w14:paraId="7FB8C757">
            <w:pPr>
              <w:rPr>
                <w:rFonts w:hint="default" w:ascii="Times New Roman" w:hAnsi="Times New Roman" w:cs="Times New Roman"/>
                <w:color w:val="000000"/>
                <w:sz w:val="20"/>
                <w:szCs w:val="20"/>
              </w:rPr>
            </w:pPr>
          </w:p>
        </w:tc>
        <w:tc>
          <w:tcPr>
            <w:tcW w:w="600" w:type="pct"/>
            <w:tcBorders>
              <w:top w:val="nil"/>
              <w:left w:val="nil"/>
              <w:bottom w:val="nil"/>
              <w:right w:val="nil"/>
            </w:tcBorders>
            <w:noWrap/>
            <w:vAlign w:val="bottom"/>
          </w:tcPr>
          <w:p w14:paraId="05D6849C">
            <w:pPr>
              <w:jc w:val="right"/>
              <w:rPr>
                <w:rFonts w:hint="default" w:ascii="Times New Roman" w:hAnsi="Times New Roman" w:cs="Times New Roman"/>
                <w:color w:val="000000"/>
                <w:sz w:val="20"/>
                <w:szCs w:val="20"/>
              </w:rPr>
            </w:pPr>
          </w:p>
        </w:tc>
        <w:tc>
          <w:tcPr>
            <w:tcW w:w="989" w:type="pct"/>
            <w:tcBorders>
              <w:top w:val="nil"/>
              <w:left w:val="nil"/>
              <w:bottom w:val="nil"/>
              <w:right w:val="nil"/>
            </w:tcBorders>
            <w:noWrap/>
            <w:vAlign w:val="bottom"/>
          </w:tcPr>
          <w:p w14:paraId="5B2E94DE">
            <w:pPr>
              <w:rPr>
                <w:rFonts w:hint="default" w:ascii="Times New Roman" w:hAnsi="Times New Roman" w:cs="Times New Roman"/>
                <w:color w:val="000000"/>
                <w:sz w:val="20"/>
                <w:szCs w:val="20"/>
              </w:rPr>
            </w:pPr>
          </w:p>
        </w:tc>
        <w:tc>
          <w:tcPr>
            <w:tcW w:w="1184" w:type="pct"/>
            <w:tcBorders>
              <w:top w:val="nil"/>
              <w:left w:val="nil"/>
              <w:bottom w:val="nil"/>
              <w:right w:val="nil"/>
            </w:tcBorders>
            <w:noWrap/>
            <w:vAlign w:val="bottom"/>
          </w:tcPr>
          <w:p w14:paraId="2EE72C3E">
            <w:pPr>
              <w:widowControl/>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0CB0F706">
        <w:tblPrEx>
          <w:tblCellMar>
            <w:top w:w="0" w:type="dxa"/>
            <w:left w:w="108" w:type="dxa"/>
            <w:bottom w:w="0" w:type="dxa"/>
            <w:right w:w="108" w:type="dxa"/>
          </w:tblCellMar>
        </w:tblPrEx>
        <w:trPr>
          <w:trHeight w:val="360" w:hRule="atLeast"/>
        </w:trPr>
        <w:tc>
          <w:tcPr>
            <w:tcW w:w="2225" w:type="pct"/>
            <w:gridSpan w:val="2"/>
            <w:tcBorders>
              <w:top w:val="single" w:color="000000" w:sz="4" w:space="0"/>
              <w:left w:val="single" w:color="000000" w:sz="4" w:space="0"/>
              <w:bottom w:val="single" w:color="000000" w:sz="4" w:space="0"/>
              <w:right w:val="single" w:color="000000" w:sz="4" w:space="0"/>
            </w:tcBorders>
            <w:noWrap/>
            <w:vAlign w:val="center"/>
          </w:tcPr>
          <w:p w14:paraId="12D366FD">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经济分类科目</w:t>
            </w:r>
          </w:p>
        </w:tc>
        <w:tc>
          <w:tcPr>
            <w:tcW w:w="2774" w:type="pct"/>
            <w:gridSpan w:val="3"/>
            <w:tcBorders>
              <w:top w:val="single" w:color="000000" w:sz="4" w:space="0"/>
              <w:left w:val="single" w:color="000000" w:sz="4" w:space="0"/>
              <w:bottom w:val="single" w:color="000000" w:sz="4" w:space="0"/>
              <w:right w:val="single" w:color="000000" w:sz="4" w:space="0"/>
            </w:tcBorders>
            <w:noWrap/>
            <w:vAlign w:val="center"/>
          </w:tcPr>
          <w:p w14:paraId="21B72791">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基本支出</w:t>
            </w:r>
          </w:p>
        </w:tc>
      </w:tr>
      <w:tr w14:paraId="4192DE9C">
        <w:tblPrEx>
          <w:tblCellMar>
            <w:top w:w="0" w:type="dxa"/>
            <w:left w:w="108" w:type="dxa"/>
            <w:bottom w:w="0" w:type="dxa"/>
            <w:right w:w="108" w:type="dxa"/>
          </w:tblCellMar>
        </w:tblPrEx>
        <w:trPr>
          <w:trHeight w:val="360" w:hRule="atLeast"/>
        </w:trPr>
        <w:tc>
          <w:tcPr>
            <w:tcW w:w="1235" w:type="pct"/>
            <w:tcBorders>
              <w:top w:val="single" w:color="000000" w:sz="4" w:space="0"/>
              <w:left w:val="single" w:color="000000" w:sz="4" w:space="0"/>
              <w:bottom w:val="single" w:color="auto" w:sz="4" w:space="0"/>
              <w:right w:val="single" w:color="000000" w:sz="4" w:space="0"/>
            </w:tcBorders>
            <w:noWrap/>
            <w:vAlign w:val="center"/>
          </w:tcPr>
          <w:p w14:paraId="2337D650">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科目编码</w:t>
            </w:r>
          </w:p>
        </w:tc>
        <w:tc>
          <w:tcPr>
            <w:tcW w:w="990" w:type="pct"/>
            <w:tcBorders>
              <w:top w:val="single" w:color="000000" w:sz="4" w:space="0"/>
              <w:left w:val="single" w:color="000000" w:sz="4" w:space="0"/>
              <w:bottom w:val="single" w:color="auto" w:sz="4" w:space="0"/>
              <w:right w:val="single" w:color="000000" w:sz="4" w:space="0"/>
            </w:tcBorders>
            <w:noWrap/>
            <w:vAlign w:val="center"/>
          </w:tcPr>
          <w:p w14:paraId="5D3C27E2">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科目名称</w:t>
            </w:r>
          </w:p>
        </w:tc>
        <w:tc>
          <w:tcPr>
            <w:tcW w:w="600" w:type="pct"/>
            <w:tcBorders>
              <w:top w:val="single" w:color="000000" w:sz="4" w:space="0"/>
              <w:left w:val="single" w:color="000000" w:sz="4" w:space="0"/>
              <w:bottom w:val="single" w:color="auto" w:sz="4" w:space="0"/>
              <w:right w:val="single" w:color="000000" w:sz="4" w:space="0"/>
            </w:tcBorders>
            <w:noWrap/>
            <w:vAlign w:val="center"/>
          </w:tcPr>
          <w:p w14:paraId="6BBAD090">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合计</w:t>
            </w:r>
          </w:p>
        </w:tc>
        <w:tc>
          <w:tcPr>
            <w:tcW w:w="989" w:type="pct"/>
            <w:tcBorders>
              <w:top w:val="single" w:color="000000" w:sz="4" w:space="0"/>
              <w:left w:val="single" w:color="000000" w:sz="4" w:space="0"/>
              <w:bottom w:val="single" w:color="auto" w:sz="4" w:space="0"/>
              <w:right w:val="single" w:color="000000" w:sz="4" w:space="0"/>
            </w:tcBorders>
            <w:noWrap/>
            <w:vAlign w:val="center"/>
          </w:tcPr>
          <w:p w14:paraId="64BC935F">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人员经费</w:t>
            </w:r>
          </w:p>
        </w:tc>
        <w:tc>
          <w:tcPr>
            <w:tcW w:w="1184" w:type="pct"/>
            <w:tcBorders>
              <w:top w:val="single" w:color="000000" w:sz="4" w:space="0"/>
              <w:left w:val="single" w:color="000000" w:sz="4" w:space="0"/>
              <w:bottom w:val="single" w:color="auto" w:sz="4" w:space="0"/>
              <w:right w:val="single" w:color="000000" w:sz="4" w:space="0"/>
            </w:tcBorders>
            <w:noWrap/>
            <w:vAlign w:val="center"/>
          </w:tcPr>
          <w:p w14:paraId="7974DEB9">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公用经费</w:t>
            </w:r>
          </w:p>
        </w:tc>
      </w:tr>
      <w:tr w14:paraId="569BC652">
        <w:tblPrEx>
          <w:tblCellMar>
            <w:top w:w="0" w:type="dxa"/>
            <w:left w:w="108" w:type="dxa"/>
            <w:bottom w:w="0" w:type="dxa"/>
            <w:right w:w="108" w:type="dxa"/>
          </w:tblCellMar>
        </w:tblPrEx>
        <w:trPr>
          <w:trHeight w:val="360" w:hRule="atLeast"/>
        </w:trPr>
        <w:tc>
          <w:tcPr>
            <w:tcW w:w="1235" w:type="pct"/>
            <w:tcBorders>
              <w:top w:val="single" w:color="auto" w:sz="4" w:space="0"/>
              <w:left w:val="single" w:color="auto" w:sz="4" w:space="0"/>
              <w:bottom w:val="single" w:color="auto" w:sz="4" w:space="0"/>
              <w:right w:val="single" w:color="auto" w:sz="4" w:space="0"/>
            </w:tcBorders>
            <w:noWrap/>
            <w:vAlign w:val="top"/>
          </w:tcPr>
          <w:p w14:paraId="0AB284DF">
            <w:pPr>
              <w:spacing w:beforeLines="0" w:afterLines="0"/>
              <w:jc w:val="left"/>
              <w:rPr>
                <w:rFonts w:hint="default" w:ascii="ËÎÌå" w:hAnsi="ËÎÌå" w:eastAsia="ËÎÌå"/>
                <w:color w:val="000000"/>
                <w:kern w:val="2"/>
                <w:sz w:val="20"/>
                <w:szCs w:val="24"/>
                <w:lang w:val="en-US" w:eastAsia="zh-CN" w:bidi="ar-SA"/>
              </w:rPr>
            </w:pPr>
          </w:p>
        </w:tc>
        <w:tc>
          <w:tcPr>
            <w:tcW w:w="990" w:type="pct"/>
            <w:tcBorders>
              <w:top w:val="single" w:color="auto" w:sz="4" w:space="0"/>
              <w:left w:val="single" w:color="auto" w:sz="4" w:space="0"/>
              <w:bottom w:val="single" w:color="auto" w:sz="4" w:space="0"/>
              <w:right w:val="single" w:color="auto" w:sz="4" w:space="0"/>
            </w:tcBorders>
            <w:noWrap/>
            <w:vAlign w:val="top"/>
          </w:tcPr>
          <w:p w14:paraId="689F21AA">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合计</w:t>
            </w:r>
          </w:p>
        </w:tc>
        <w:tc>
          <w:tcPr>
            <w:tcW w:w="600" w:type="pct"/>
            <w:tcBorders>
              <w:top w:val="single" w:color="auto" w:sz="4" w:space="0"/>
              <w:left w:val="single" w:color="auto" w:sz="4" w:space="0"/>
              <w:bottom w:val="single" w:color="auto" w:sz="4" w:space="0"/>
              <w:right w:val="single" w:color="auto" w:sz="4" w:space="0"/>
            </w:tcBorders>
            <w:noWrap/>
            <w:vAlign w:val="top"/>
          </w:tcPr>
          <w:p w14:paraId="4DC32B7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963.61</w:t>
            </w:r>
          </w:p>
        </w:tc>
        <w:tc>
          <w:tcPr>
            <w:tcW w:w="989" w:type="pct"/>
            <w:tcBorders>
              <w:top w:val="single" w:color="auto" w:sz="4" w:space="0"/>
              <w:left w:val="single" w:color="auto" w:sz="4" w:space="0"/>
              <w:bottom w:val="single" w:color="auto" w:sz="4" w:space="0"/>
              <w:right w:val="single" w:color="auto" w:sz="4" w:space="0"/>
            </w:tcBorders>
            <w:noWrap/>
            <w:vAlign w:val="top"/>
          </w:tcPr>
          <w:p w14:paraId="7B38A31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868.81</w:t>
            </w:r>
          </w:p>
        </w:tc>
        <w:tc>
          <w:tcPr>
            <w:tcW w:w="1184" w:type="pct"/>
            <w:tcBorders>
              <w:top w:val="single" w:color="auto" w:sz="4" w:space="0"/>
              <w:left w:val="single" w:color="auto" w:sz="4" w:space="0"/>
              <w:bottom w:val="single" w:color="auto" w:sz="4" w:space="0"/>
              <w:right w:val="single" w:color="auto" w:sz="4" w:space="0"/>
            </w:tcBorders>
            <w:noWrap/>
            <w:vAlign w:val="top"/>
          </w:tcPr>
          <w:p w14:paraId="5AECC26A">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94.79</w:t>
            </w:r>
          </w:p>
        </w:tc>
      </w:tr>
      <w:tr w14:paraId="6FFA89BC">
        <w:tblPrEx>
          <w:tblCellMar>
            <w:top w:w="0" w:type="dxa"/>
            <w:left w:w="108" w:type="dxa"/>
            <w:bottom w:w="0" w:type="dxa"/>
            <w:right w:w="108" w:type="dxa"/>
          </w:tblCellMar>
        </w:tblPrEx>
        <w:trPr>
          <w:trHeight w:val="360" w:hRule="atLeast"/>
        </w:trPr>
        <w:tc>
          <w:tcPr>
            <w:tcW w:w="1235" w:type="pct"/>
            <w:tcBorders>
              <w:top w:val="single" w:color="auto" w:sz="4" w:space="0"/>
              <w:left w:val="single" w:color="auto" w:sz="4" w:space="0"/>
              <w:bottom w:val="single" w:color="auto" w:sz="4" w:space="0"/>
              <w:right w:val="single" w:color="auto" w:sz="4" w:space="0"/>
            </w:tcBorders>
            <w:noWrap/>
            <w:vAlign w:val="top"/>
          </w:tcPr>
          <w:p w14:paraId="581B797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301</w:t>
            </w:r>
          </w:p>
        </w:tc>
        <w:tc>
          <w:tcPr>
            <w:tcW w:w="990" w:type="pct"/>
            <w:tcBorders>
              <w:top w:val="single" w:color="auto" w:sz="4" w:space="0"/>
              <w:left w:val="single" w:color="auto" w:sz="4" w:space="0"/>
              <w:bottom w:val="single" w:color="auto" w:sz="4" w:space="0"/>
              <w:right w:val="single" w:color="auto" w:sz="4" w:space="0"/>
            </w:tcBorders>
            <w:noWrap/>
            <w:vAlign w:val="top"/>
          </w:tcPr>
          <w:p w14:paraId="2AB7B13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工资福利支出</w:t>
            </w:r>
          </w:p>
        </w:tc>
        <w:tc>
          <w:tcPr>
            <w:tcW w:w="600" w:type="pct"/>
            <w:tcBorders>
              <w:top w:val="single" w:color="auto" w:sz="4" w:space="0"/>
              <w:left w:val="single" w:color="auto" w:sz="4" w:space="0"/>
              <w:bottom w:val="single" w:color="auto" w:sz="4" w:space="0"/>
              <w:right w:val="single" w:color="auto" w:sz="4" w:space="0"/>
            </w:tcBorders>
            <w:noWrap/>
            <w:vAlign w:val="top"/>
          </w:tcPr>
          <w:p w14:paraId="67B16C8F">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768.25</w:t>
            </w:r>
          </w:p>
        </w:tc>
        <w:tc>
          <w:tcPr>
            <w:tcW w:w="989" w:type="pct"/>
            <w:tcBorders>
              <w:top w:val="single" w:color="auto" w:sz="4" w:space="0"/>
              <w:left w:val="single" w:color="auto" w:sz="4" w:space="0"/>
              <w:bottom w:val="single" w:color="auto" w:sz="4" w:space="0"/>
              <w:right w:val="single" w:color="auto" w:sz="4" w:space="0"/>
            </w:tcBorders>
            <w:noWrap/>
            <w:vAlign w:val="top"/>
          </w:tcPr>
          <w:p w14:paraId="23026A13">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768.25</w:t>
            </w:r>
          </w:p>
        </w:tc>
        <w:tc>
          <w:tcPr>
            <w:tcW w:w="1184" w:type="pct"/>
            <w:tcBorders>
              <w:top w:val="single" w:color="auto" w:sz="4" w:space="0"/>
              <w:left w:val="single" w:color="auto" w:sz="4" w:space="0"/>
              <w:bottom w:val="single" w:color="auto" w:sz="4" w:space="0"/>
              <w:right w:val="single" w:color="auto" w:sz="4" w:space="0"/>
            </w:tcBorders>
            <w:noWrap/>
            <w:vAlign w:val="top"/>
          </w:tcPr>
          <w:p w14:paraId="4F1ACE54">
            <w:pPr>
              <w:spacing w:beforeLines="0" w:afterLines="0"/>
              <w:jc w:val="right"/>
              <w:rPr>
                <w:rFonts w:hint="default" w:ascii="ËÎÌå" w:hAnsi="ËÎÌå" w:eastAsia="ËÎÌå"/>
                <w:color w:val="000000"/>
                <w:kern w:val="2"/>
                <w:sz w:val="20"/>
                <w:szCs w:val="24"/>
                <w:lang w:val="en-US" w:eastAsia="zh-CN" w:bidi="ar-SA"/>
              </w:rPr>
            </w:pPr>
          </w:p>
        </w:tc>
      </w:tr>
      <w:tr w14:paraId="2BDD475E">
        <w:tblPrEx>
          <w:tblCellMar>
            <w:top w:w="0" w:type="dxa"/>
            <w:left w:w="108" w:type="dxa"/>
            <w:bottom w:w="0" w:type="dxa"/>
            <w:right w:w="108" w:type="dxa"/>
          </w:tblCellMar>
        </w:tblPrEx>
        <w:trPr>
          <w:trHeight w:val="360" w:hRule="atLeast"/>
        </w:trPr>
        <w:tc>
          <w:tcPr>
            <w:tcW w:w="1235" w:type="pct"/>
            <w:tcBorders>
              <w:top w:val="single" w:color="auto" w:sz="4" w:space="0"/>
              <w:left w:val="single" w:color="auto" w:sz="4" w:space="0"/>
              <w:bottom w:val="single" w:color="auto" w:sz="4" w:space="0"/>
              <w:right w:val="single" w:color="auto" w:sz="4" w:space="0"/>
            </w:tcBorders>
            <w:noWrap/>
            <w:vAlign w:val="top"/>
          </w:tcPr>
          <w:p w14:paraId="5492649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30101</w:t>
            </w:r>
          </w:p>
        </w:tc>
        <w:tc>
          <w:tcPr>
            <w:tcW w:w="990" w:type="pct"/>
            <w:tcBorders>
              <w:top w:val="single" w:color="auto" w:sz="4" w:space="0"/>
              <w:left w:val="single" w:color="auto" w:sz="4" w:space="0"/>
              <w:bottom w:val="single" w:color="auto" w:sz="4" w:space="0"/>
              <w:right w:val="single" w:color="auto" w:sz="4" w:space="0"/>
            </w:tcBorders>
            <w:noWrap/>
            <w:vAlign w:val="top"/>
          </w:tcPr>
          <w:p w14:paraId="4AD8988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基本工资</w:t>
            </w:r>
          </w:p>
        </w:tc>
        <w:tc>
          <w:tcPr>
            <w:tcW w:w="600" w:type="pct"/>
            <w:tcBorders>
              <w:top w:val="single" w:color="auto" w:sz="4" w:space="0"/>
              <w:left w:val="single" w:color="auto" w:sz="4" w:space="0"/>
              <w:bottom w:val="single" w:color="auto" w:sz="4" w:space="0"/>
              <w:right w:val="single" w:color="auto" w:sz="4" w:space="0"/>
            </w:tcBorders>
            <w:noWrap/>
            <w:vAlign w:val="top"/>
          </w:tcPr>
          <w:p w14:paraId="685032D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217.58</w:t>
            </w:r>
          </w:p>
        </w:tc>
        <w:tc>
          <w:tcPr>
            <w:tcW w:w="989" w:type="pct"/>
            <w:tcBorders>
              <w:top w:val="single" w:color="auto" w:sz="4" w:space="0"/>
              <w:left w:val="single" w:color="auto" w:sz="4" w:space="0"/>
              <w:bottom w:val="single" w:color="auto" w:sz="4" w:space="0"/>
              <w:right w:val="single" w:color="auto" w:sz="4" w:space="0"/>
            </w:tcBorders>
            <w:noWrap/>
            <w:vAlign w:val="top"/>
          </w:tcPr>
          <w:p w14:paraId="52022AF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217.58</w:t>
            </w:r>
          </w:p>
        </w:tc>
        <w:tc>
          <w:tcPr>
            <w:tcW w:w="1184" w:type="pct"/>
            <w:tcBorders>
              <w:top w:val="single" w:color="auto" w:sz="4" w:space="0"/>
              <w:left w:val="single" w:color="auto" w:sz="4" w:space="0"/>
              <w:bottom w:val="single" w:color="auto" w:sz="4" w:space="0"/>
              <w:right w:val="single" w:color="auto" w:sz="4" w:space="0"/>
            </w:tcBorders>
            <w:noWrap/>
            <w:vAlign w:val="top"/>
          </w:tcPr>
          <w:p w14:paraId="2E9B9734">
            <w:pPr>
              <w:spacing w:beforeLines="0" w:afterLines="0"/>
              <w:jc w:val="right"/>
              <w:rPr>
                <w:rFonts w:hint="default" w:ascii="ËÎÌå" w:hAnsi="ËÎÌå" w:eastAsia="ËÎÌå"/>
                <w:color w:val="000000"/>
                <w:kern w:val="2"/>
                <w:sz w:val="20"/>
                <w:szCs w:val="24"/>
                <w:lang w:val="en-US" w:eastAsia="zh-CN" w:bidi="ar-SA"/>
              </w:rPr>
            </w:pPr>
          </w:p>
        </w:tc>
      </w:tr>
      <w:tr w14:paraId="4F60CBD6">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5CD75833">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76B0349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津贴补贴</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7BB14A">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101.18</w:t>
            </w:r>
          </w:p>
        </w:tc>
        <w:tc>
          <w:tcPr>
            <w:tcW w:w="0" w:type="auto"/>
            <w:tcBorders>
              <w:top w:val="single" w:color="auto" w:sz="4" w:space="0"/>
              <w:left w:val="single" w:color="auto" w:sz="4" w:space="0"/>
              <w:bottom w:val="single" w:color="auto" w:sz="4" w:space="0"/>
              <w:right w:val="single" w:color="auto" w:sz="4" w:space="0"/>
            </w:tcBorders>
            <w:noWrap w:val="0"/>
            <w:vAlign w:val="top"/>
          </w:tcPr>
          <w:p w14:paraId="015ACBD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101.18</w:t>
            </w:r>
          </w:p>
        </w:tc>
        <w:tc>
          <w:tcPr>
            <w:tcW w:w="0" w:type="auto"/>
            <w:tcBorders>
              <w:top w:val="single" w:color="auto" w:sz="4" w:space="0"/>
              <w:left w:val="single" w:color="auto" w:sz="4" w:space="0"/>
              <w:bottom w:val="single" w:color="auto" w:sz="4" w:space="0"/>
              <w:right w:val="single" w:color="auto" w:sz="4" w:space="0"/>
            </w:tcBorders>
            <w:noWrap w:val="0"/>
            <w:vAlign w:val="top"/>
          </w:tcPr>
          <w:p w14:paraId="6D18CB2A">
            <w:pPr>
              <w:spacing w:beforeLines="0" w:afterLines="0"/>
              <w:jc w:val="right"/>
              <w:rPr>
                <w:rFonts w:hint="default" w:ascii="ËÎÌå" w:hAnsi="ËÎÌå" w:eastAsia="ËÎÌå"/>
                <w:color w:val="000000"/>
                <w:kern w:val="2"/>
                <w:sz w:val="20"/>
                <w:szCs w:val="24"/>
                <w:lang w:val="en-US" w:eastAsia="zh-CN" w:bidi="ar-SA"/>
              </w:rPr>
            </w:pPr>
          </w:p>
        </w:tc>
      </w:tr>
      <w:tr w14:paraId="78DB558B">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56E5383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08A15F4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奖金</w:t>
            </w:r>
          </w:p>
        </w:tc>
        <w:tc>
          <w:tcPr>
            <w:tcW w:w="0" w:type="auto"/>
            <w:tcBorders>
              <w:top w:val="single" w:color="auto" w:sz="4" w:space="0"/>
              <w:left w:val="single" w:color="auto" w:sz="4" w:space="0"/>
              <w:bottom w:val="single" w:color="auto" w:sz="4" w:space="0"/>
              <w:right w:val="single" w:color="auto" w:sz="4" w:space="0"/>
            </w:tcBorders>
            <w:noWrap w:val="0"/>
            <w:vAlign w:val="top"/>
          </w:tcPr>
          <w:p w14:paraId="54F5982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166.29</w:t>
            </w:r>
          </w:p>
        </w:tc>
        <w:tc>
          <w:tcPr>
            <w:tcW w:w="0" w:type="auto"/>
            <w:tcBorders>
              <w:top w:val="single" w:color="auto" w:sz="4" w:space="0"/>
              <w:left w:val="single" w:color="auto" w:sz="4" w:space="0"/>
              <w:bottom w:val="single" w:color="auto" w:sz="4" w:space="0"/>
              <w:right w:val="single" w:color="auto" w:sz="4" w:space="0"/>
            </w:tcBorders>
            <w:noWrap w:val="0"/>
            <w:vAlign w:val="top"/>
          </w:tcPr>
          <w:p w14:paraId="5AFABB2F">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166.29</w:t>
            </w:r>
          </w:p>
        </w:tc>
        <w:tc>
          <w:tcPr>
            <w:tcW w:w="0" w:type="auto"/>
            <w:tcBorders>
              <w:top w:val="single" w:color="auto" w:sz="4" w:space="0"/>
              <w:left w:val="single" w:color="auto" w:sz="4" w:space="0"/>
              <w:bottom w:val="single" w:color="auto" w:sz="4" w:space="0"/>
              <w:right w:val="single" w:color="auto" w:sz="4" w:space="0"/>
            </w:tcBorders>
            <w:noWrap w:val="0"/>
            <w:vAlign w:val="top"/>
          </w:tcPr>
          <w:p w14:paraId="09457240">
            <w:pPr>
              <w:spacing w:beforeLines="0" w:afterLines="0"/>
              <w:jc w:val="right"/>
              <w:rPr>
                <w:rFonts w:hint="default" w:ascii="ËÎÌå" w:hAnsi="ËÎÌå" w:eastAsia="ËÎÌå"/>
                <w:color w:val="000000"/>
                <w:kern w:val="2"/>
                <w:sz w:val="20"/>
                <w:szCs w:val="24"/>
                <w:lang w:val="en-US" w:eastAsia="zh-CN" w:bidi="ar-SA"/>
              </w:rPr>
            </w:pPr>
          </w:p>
        </w:tc>
      </w:tr>
      <w:tr w14:paraId="1A4AA4FF">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8EF327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D22A9E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伙食补助费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0EDC544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9.33</w:t>
            </w:r>
          </w:p>
        </w:tc>
        <w:tc>
          <w:tcPr>
            <w:tcW w:w="0" w:type="auto"/>
            <w:tcBorders>
              <w:top w:val="single" w:color="auto" w:sz="4" w:space="0"/>
              <w:left w:val="single" w:color="auto" w:sz="4" w:space="0"/>
              <w:bottom w:val="single" w:color="auto" w:sz="4" w:space="0"/>
              <w:right w:val="single" w:color="auto" w:sz="4" w:space="0"/>
            </w:tcBorders>
            <w:noWrap w:val="0"/>
            <w:vAlign w:val="top"/>
          </w:tcPr>
          <w:p w14:paraId="6608A67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9.33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137E3D9">
            <w:pPr>
              <w:spacing w:beforeLines="0" w:afterLines="0"/>
              <w:jc w:val="right"/>
              <w:rPr>
                <w:rFonts w:hint="default" w:ascii="ËÎÌå" w:hAnsi="ËÎÌå" w:eastAsia="ËÎÌå"/>
                <w:color w:val="000000"/>
                <w:kern w:val="2"/>
                <w:sz w:val="20"/>
                <w:szCs w:val="24"/>
                <w:lang w:val="en-US" w:eastAsia="zh-CN" w:bidi="ar-SA"/>
              </w:rPr>
            </w:pPr>
          </w:p>
        </w:tc>
      </w:tr>
      <w:tr w14:paraId="1283F46B">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583656A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1204EE6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绩效工资</w:t>
            </w:r>
          </w:p>
        </w:tc>
        <w:tc>
          <w:tcPr>
            <w:tcW w:w="0" w:type="auto"/>
            <w:tcBorders>
              <w:top w:val="single" w:color="auto" w:sz="4" w:space="0"/>
              <w:left w:val="single" w:color="auto" w:sz="4" w:space="0"/>
              <w:bottom w:val="single" w:color="auto" w:sz="4" w:space="0"/>
              <w:right w:val="single" w:color="auto" w:sz="4" w:space="0"/>
            </w:tcBorders>
            <w:noWrap w:val="0"/>
            <w:vAlign w:val="top"/>
          </w:tcPr>
          <w:p w14:paraId="51D731B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57.26</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53B4D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57.26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C6F5F1">
            <w:pPr>
              <w:spacing w:beforeLines="0" w:afterLines="0"/>
              <w:jc w:val="right"/>
              <w:rPr>
                <w:rFonts w:hint="default" w:ascii="ËÎÌå" w:hAnsi="ËÎÌå" w:eastAsia="ËÎÌå"/>
                <w:color w:val="000000"/>
                <w:kern w:val="2"/>
                <w:sz w:val="20"/>
                <w:szCs w:val="24"/>
                <w:lang w:val="en-US" w:eastAsia="zh-CN" w:bidi="ar-SA"/>
              </w:rPr>
            </w:pPr>
          </w:p>
        </w:tc>
      </w:tr>
      <w:tr w14:paraId="7AEF14BC">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7C24FD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30108</w:t>
            </w:r>
          </w:p>
        </w:tc>
        <w:tc>
          <w:tcPr>
            <w:tcW w:w="0" w:type="auto"/>
            <w:tcBorders>
              <w:top w:val="single" w:color="auto" w:sz="4" w:space="0"/>
              <w:left w:val="single" w:color="auto" w:sz="4" w:space="0"/>
              <w:bottom w:val="single" w:color="auto" w:sz="4" w:space="0"/>
              <w:right w:val="single" w:color="auto" w:sz="4" w:space="0"/>
            </w:tcBorders>
            <w:noWrap w:val="0"/>
            <w:vAlign w:val="top"/>
          </w:tcPr>
          <w:p w14:paraId="7258F09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机关事业单位基本养老保险缴费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5C37DCB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0CE783A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1B43289E">
            <w:pPr>
              <w:spacing w:beforeLines="0" w:afterLines="0"/>
              <w:jc w:val="right"/>
              <w:rPr>
                <w:rFonts w:hint="default" w:ascii="ËÎÌå" w:hAnsi="ËÎÌå" w:eastAsia="ËÎÌå"/>
                <w:color w:val="000000"/>
                <w:kern w:val="2"/>
                <w:sz w:val="20"/>
                <w:szCs w:val="24"/>
                <w:lang w:val="en-US" w:eastAsia="zh-CN" w:bidi="ar-SA"/>
              </w:rPr>
            </w:pPr>
          </w:p>
        </w:tc>
      </w:tr>
      <w:tr w14:paraId="21C68128">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465184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30109</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D7F8B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职业年金缴费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AEF3B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40.36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DFCFF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40.36</w:t>
            </w:r>
          </w:p>
        </w:tc>
        <w:tc>
          <w:tcPr>
            <w:tcW w:w="0" w:type="auto"/>
            <w:tcBorders>
              <w:top w:val="single" w:color="auto" w:sz="4" w:space="0"/>
              <w:left w:val="single" w:color="auto" w:sz="4" w:space="0"/>
              <w:bottom w:val="single" w:color="auto" w:sz="4" w:space="0"/>
              <w:right w:val="single" w:color="auto" w:sz="4" w:space="0"/>
            </w:tcBorders>
            <w:noWrap w:val="0"/>
            <w:vAlign w:val="top"/>
          </w:tcPr>
          <w:p w14:paraId="3958D876">
            <w:pPr>
              <w:spacing w:beforeLines="0" w:afterLines="0"/>
              <w:jc w:val="right"/>
              <w:rPr>
                <w:rFonts w:hint="default" w:ascii="ËÎÌå" w:hAnsi="ËÎÌå" w:eastAsia="ËÎÌå"/>
                <w:color w:val="000000"/>
                <w:kern w:val="2"/>
                <w:sz w:val="20"/>
                <w:szCs w:val="24"/>
                <w:lang w:val="en-US" w:eastAsia="zh-CN" w:bidi="ar-SA"/>
              </w:rPr>
            </w:pPr>
          </w:p>
        </w:tc>
      </w:tr>
      <w:tr w14:paraId="6236A1B3">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69E00F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30110</w:t>
            </w:r>
          </w:p>
        </w:tc>
        <w:tc>
          <w:tcPr>
            <w:tcW w:w="0" w:type="auto"/>
            <w:tcBorders>
              <w:top w:val="single" w:color="auto" w:sz="4" w:space="0"/>
              <w:left w:val="single" w:color="auto" w:sz="4" w:space="0"/>
              <w:bottom w:val="single" w:color="auto" w:sz="4" w:space="0"/>
              <w:right w:val="single" w:color="auto" w:sz="4" w:space="0"/>
            </w:tcBorders>
            <w:noWrap w:val="0"/>
            <w:vAlign w:val="top"/>
          </w:tcPr>
          <w:p w14:paraId="61E2FC08">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职工基本医疗保险缴费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AE60AC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22.56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2F4B3583">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22.56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3AA5EFE3">
            <w:pPr>
              <w:spacing w:beforeLines="0" w:afterLines="0"/>
              <w:jc w:val="right"/>
              <w:rPr>
                <w:rFonts w:hint="default" w:ascii="ËÎÌå" w:hAnsi="ËÎÌå" w:eastAsia="ËÎÌå"/>
                <w:color w:val="000000"/>
                <w:kern w:val="2"/>
                <w:sz w:val="20"/>
                <w:szCs w:val="24"/>
                <w:lang w:val="en-US" w:eastAsia="zh-CN" w:bidi="ar-SA"/>
              </w:rPr>
            </w:pPr>
          </w:p>
        </w:tc>
      </w:tr>
      <w:tr w14:paraId="3556FF5C">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516F91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F6283A">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公务员医疗补助缴费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2C4C16E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5EBD27FA">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7B690662">
            <w:pPr>
              <w:spacing w:beforeLines="0" w:afterLines="0"/>
              <w:jc w:val="right"/>
              <w:rPr>
                <w:rFonts w:hint="default" w:ascii="ËÎÌå" w:hAnsi="ËÎÌå" w:eastAsia="ËÎÌå"/>
                <w:color w:val="000000"/>
                <w:kern w:val="2"/>
                <w:sz w:val="20"/>
                <w:szCs w:val="24"/>
                <w:lang w:val="en-US" w:eastAsia="zh-CN" w:bidi="ar-SA"/>
              </w:rPr>
            </w:pPr>
          </w:p>
        </w:tc>
      </w:tr>
      <w:tr w14:paraId="4A2DB6CA">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3356D9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30112</w:t>
            </w:r>
          </w:p>
        </w:tc>
        <w:tc>
          <w:tcPr>
            <w:tcW w:w="0" w:type="auto"/>
            <w:tcBorders>
              <w:top w:val="single" w:color="auto" w:sz="4" w:space="0"/>
              <w:left w:val="single" w:color="auto" w:sz="4" w:space="0"/>
              <w:bottom w:val="single" w:color="auto" w:sz="4" w:space="0"/>
              <w:right w:val="single" w:color="auto" w:sz="4" w:space="0"/>
            </w:tcBorders>
            <w:noWrap w:val="0"/>
            <w:vAlign w:val="top"/>
          </w:tcPr>
          <w:p w14:paraId="097F319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其他社会保障缴费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6AC6DB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23486732">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07265CA8">
            <w:pPr>
              <w:spacing w:beforeLines="0" w:afterLines="0"/>
              <w:jc w:val="right"/>
              <w:rPr>
                <w:rFonts w:hint="default" w:ascii="ËÎÌå" w:hAnsi="ËÎÌå" w:eastAsia="ËÎÌå"/>
                <w:color w:val="000000"/>
                <w:kern w:val="2"/>
                <w:sz w:val="20"/>
                <w:szCs w:val="24"/>
                <w:lang w:val="en-US" w:eastAsia="zh-CN" w:bidi="ar-SA"/>
              </w:rPr>
            </w:pPr>
          </w:p>
        </w:tc>
      </w:tr>
      <w:tr w14:paraId="16747C5D">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07B720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30113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77AA77A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住房公积金</w:t>
            </w:r>
          </w:p>
        </w:tc>
        <w:tc>
          <w:tcPr>
            <w:tcW w:w="0" w:type="auto"/>
            <w:tcBorders>
              <w:top w:val="single" w:color="auto" w:sz="4" w:space="0"/>
              <w:left w:val="single" w:color="auto" w:sz="4" w:space="0"/>
              <w:bottom w:val="single" w:color="auto" w:sz="4" w:space="0"/>
              <w:right w:val="single" w:color="auto" w:sz="4" w:space="0"/>
            </w:tcBorders>
            <w:noWrap w:val="0"/>
            <w:vAlign w:val="top"/>
          </w:tcPr>
          <w:p w14:paraId="1C6C4B7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03DB60B9">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67.59</w:t>
            </w:r>
          </w:p>
        </w:tc>
        <w:tc>
          <w:tcPr>
            <w:tcW w:w="0" w:type="auto"/>
            <w:tcBorders>
              <w:top w:val="single" w:color="auto" w:sz="4" w:space="0"/>
              <w:left w:val="single" w:color="auto" w:sz="4" w:space="0"/>
              <w:bottom w:val="single" w:color="auto" w:sz="4" w:space="0"/>
              <w:right w:val="single" w:color="auto" w:sz="4" w:space="0"/>
            </w:tcBorders>
            <w:noWrap w:val="0"/>
            <w:vAlign w:val="top"/>
          </w:tcPr>
          <w:p w14:paraId="00B21C0B">
            <w:pPr>
              <w:spacing w:beforeLines="0" w:afterLines="0"/>
              <w:jc w:val="right"/>
              <w:rPr>
                <w:rFonts w:hint="default" w:ascii="ËÎÌå" w:hAnsi="ËÎÌå" w:eastAsia="ËÎÌå"/>
                <w:color w:val="000000"/>
                <w:kern w:val="2"/>
                <w:sz w:val="20"/>
                <w:szCs w:val="24"/>
                <w:lang w:val="en-US" w:eastAsia="zh-CN" w:bidi="ar-SA"/>
              </w:rPr>
            </w:pPr>
          </w:p>
        </w:tc>
      </w:tr>
      <w:tr w14:paraId="23074E6D">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574CA65">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6F98579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商品和服务支出</w:t>
            </w:r>
          </w:p>
        </w:tc>
        <w:tc>
          <w:tcPr>
            <w:tcW w:w="0" w:type="auto"/>
            <w:tcBorders>
              <w:top w:val="single" w:color="auto" w:sz="4" w:space="0"/>
              <w:left w:val="single" w:color="auto" w:sz="4" w:space="0"/>
              <w:bottom w:val="single" w:color="auto" w:sz="4" w:space="0"/>
              <w:right w:val="single" w:color="auto" w:sz="4" w:space="0"/>
            </w:tcBorders>
            <w:noWrap w:val="0"/>
            <w:vAlign w:val="top"/>
          </w:tcPr>
          <w:p w14:paraId="171E6C4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94.79</w:t>
            </w:r>
          </w:p>
        </w:tc>
        <w:tc>
          <w:tcPr>
            <w:tcW w:w="0" w:type="auto"/>
            <w:tcBorders>
              <w:top w:val="single" w:color="auto" w:sz="4" w:space="0"/>
              <w:left w:val="single" w:color="auto" w:sz="4" w:space="0"/>
              <w:bottom w:val="single" w:color="auto" w:sz="4" w:space="0"/>
              <w:right w:val="single" w:color="auto" w:sz="4" w:space="0"/>
            </w:tcBorders>
            <w:noWrap w:val="0"/>
            <w:vAlign w:val="top"/>
          </w:tcPr>
          <w:p w14:paraId="19ACEF72">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2BEDBC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94.79</w:t>
            </w:r>
          </w:p>
        </w:tc>
      </w:tr>
      <w:tr w14:paraId="3E2716BA">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0AC93B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30201</w:t>
            </w:r>
          </w:p>
        </w:tc>
        <w:tc>
          <w:tcPr>
            <w:tcW w:w="0" w:type="auto"/>
            <w:tcBorders>
              <w:top w:val="single" w:color="auto" w:sz="4" w:space="0"/>
              <w:left w:val="single" w:color="auto" w:sz="4" w:space="0"/>
              <w:bottom w:val="single" w:color="auto" w:sz="4" w:space="0"/>
              <w:right w:val="single" w:color="auto" w:sz="4" w:space="0"/>
            </w:tcBorders>
            <w:noWrap w:val="0"/>
            <w:vAlign w:val="top"/>
          </w:tcPr>
          <w:p w14:paraId="2782D2C1">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办公费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02843DF4">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285052C6">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7F15A0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r>
      <w:tr w14:paraId="71F1BF1A">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3048DB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30206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E3C096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电费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74D1A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439D5944">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0CC275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8.00</w:t>
            </w:r>
          </w:p>
        </w:tc>
      </w:tr>
      <w:tr w14:paraId="35FD2FF9">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F8EA5A3">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30217</w:t>
            </w:r>
          </w:p>
        </w:tc>
        <w:tc>
          <w:tcPr>
            <w:tcW w:w="0" w:type="auto"/>
            <w:tcBorders>
              <w:top w:val="single" w:color="auto" w:sz="4" w:space="0"/>
              <w:left w:val="single" w:color="auto" w:sz="4" w:space="0"/>
              <w:bottom w:val="single" w:color="auto" w:sz="4" w:space="0"/>
              <w:right w:val="single" w:color="auto" w:sz="4" w:space="0"/>
            </w:tcBorders>
            <w:noWrap w:val="0"/>
            <w:vAlign w:val="top"/>
          </w:tcPr>
          <w:p w14:paraId="14F73D13">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公务接待费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3D9663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7.96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388AF3">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CD198D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7.96</w:t>
            </w:r>
          </w:p>
        </w:tc>
      </w:tr>
      <w:tr w14:paraId="7864CF33">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85EAB9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30228</w:t>
            </w:r>
          </w:p>
        </w:tc>
        <w:tc>
          <w:tcPr>
            <w:tcW w:w="0" w:type="auto"/>
            <w:tcBorders>
              <w:top w:val="single" w:color="auto" w:sz="4" w:space="0"/>
              <w:left w:val="single" w:color="auto" w:sz="4" w:space="0"/>
              <w:bottom w:val="single" w:color="auto" w:sz="4" w:space="0"/>
              <w:right w:val="single" w:color="auto" w:sz="4" w:space="0"/>
            </w:tcBorders>
            <w:noWrap w:val="0"/>
            <w:vAlign w:val="top"/>
          </w:tcPr>
          <w:p w14:paraId="0559758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工会经费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6AB4EA5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10.85</w:t>
            </w:r>
          </w:p>
        </w:tc>
        <w:tc>
          <w:tcPr>
            <w:tcW w:w="0" w:type="auto"/>
            <w:tcBorders>
              <w:top w:val="single" w:color="auto" w:sz="4" w:space="0"/>
              <w:left w:val="single" w:color="auto" w:sz="4" w:space="0"/>
              <w:bottom w:val="single" w:color="auto" w:sz="4" w:space="0"/>
              <w:right w:val="single" w:color="auto" w:sz="4" w:space="0"/>
            </w:tcBorders>
            <w:noWrap w:val="0"/>
            <w:vAlign w:val="top"/>
          </w:tcPr>
          <w:p w14:paraId="6A34A933">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5E91D9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10.85</w:t>
            </w:r>
          </w:p>
        </w:tc>
      </w:tr>
      <w:tr w14:paraId="354ECC8C">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BCEA9C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30229</w:t>
            </w:r>
          </w:p>
        </w:tc>
        <w:tc>
          <w:tcPr>
            <w:tcW w:w="0" w:type="auto"/>
            <w:tcBorders>
              <w:top w:val="single" w:color="auto" w:sz="4" w:space="0"/>
              <w:left w:val="single" w:color="auto" w:sz="4" w:space="0"/>
              <w:bottom w:val="single" w:color="auto" w:sz="4" w:space="0"/>
              <w:right w:val="single" w:color="auto" w:sz="4" w:space="0"/>
            </w:tcBorders>
            <w:noWrap w:val="0"/>
            <w:vAlign w:val="top"/>
          </w:tcPr>
          <w:p w14:paraId="5BF0F068">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福利费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6E50A03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0.24</w:t>
            </w:r>
          </w:p>
        </w:tc>
        <w:tc>
          <w:tcPr>
            <w:tcW w:w="0" w:type="auto"/>
            <w:tcBorders>
              <w:top w:val="single" w:color="auto" w:sz="4" w:space="0"/>
              <w:left w:val="single" w:color="auto" w:sz="4" w:space="0"/>
              <w:bottom w:val="single" w:color="auto" w:sz="4" w:space="0"/>
              <w:right w:val="single" w:color="auto" w:sz="4" w:space="0"/>
            </w:tcBorders>
            <w:noWrap w:val="0"/>
            <w:vAlign w:val="top"/>
          </w:tcPr>
          <w:p w14:paraId="4D49F0E4">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38C9944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0.24</w:t>
            </w:r>
          </w:p>
        </w:tc>
      </w:tr>
      <w:tr w14:paraId="12685400">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DF835D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30231</w:t>
            </w:r>
          </w:p>
        </w:tc>
        <w:tc>
          <w:tcPr>
            <w:tcW w:w="0" w:type="auto"/>
            <w:tcBorders>
              <w:top w:val="single" w:color="auto" w:sz="4" w:space="0"/>
              <w:left w:val="single" w:color="auto" w:sz="4" w:space="0"/>
              <w:bottom w:val="single" w:color="auto" w:sz="4" w:space="0"/>
              <w:right w:val="single" w:color="auto" w:sz="4" w:space="0"/>
            </w:tcBorders>
            <w:noWrap w:val="0"/>
            <w:vAlign w:val="top"/>
          </w:tcPr>
          <w:p w14:paraId="0BA732A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公务用车运行维护费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445B633A">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c>
          <w:tcPr>
            <w:tcW w:w="0" w:type="auto"/>
            <w:tcBorders>
              <w:top w:val="single" w:color="auto" w:sz="4" w:space="0"/>
              <w:left w:val="single" w:color="auto" w:sz="4" w:space="0"/>
              <w:bottom w:val="single" w:color="auto" w:sz="4" w:space="0"/>
              <w:right w:val="single" w:color="auto" w:sz="4" w:space="0"/>
            </w:tcBorders>
            <w:noWrap w:val="0"/>
            <w:vAlign w:val="top"/>
          </w:tcPr>
          <w:p w14:paraId="74678BBE">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11B9F5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r>
      <w:tr w14:paraId="53CB2DC6">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5F2D767D">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30239</w:t>
            </w:r>
          </w:p>
        </w:tc>
        <w:tc>
          <w:tcPr>
            <w:tcW w:w="0" w:type="auto"/>
            <w:tcBorders>
              <w:top w:val="single" w:color="auto" w:sz="4" w:space="0"/>
              <w:left w:val="single" w:color="auto" w:sz="4" w:space="0"/>
              <w:bottom w:val="single" w:color="auto" w:sz="4" w:space="0"/>
              <w:right w:val="single" w:color="auto" w:sz="4" w:space="0"/>
            </w:tcBorders>
            <w:noWrap w:val="0"/>
            <w:vAlign w:val="top"/>
          </w:tcPr>
          <w:p w14:paraId="00C9923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其他交通费用</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EB367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28.76</w:t>
            </w:r>
          </w:p>
        </w:tc>
        <w:tc>
          <w:tcPr>
            <w:tcW w:w="0" w:type="auto"/>
            <w:tcBorders>
              <w:top w:val="single" w:color="auto" w:sz="4" w:space="0"/>
              <w:left w:val="single" w:color="auto" w:sz="4" w:space="0"/>
              <w:bottom w:val="single" w:color="auto" w:sz="4" w:space="0"/>
              <w:right w:val="single" w:color="auto" w:sz="4" w:space="0"/>
            </w:tcBorders>
            <w:noWrap w:val="0"/>
            <w:vAlign w:val="top"/>
          </w:tcPr>
          <w:p w14:paraId="1F2DC50F">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1D6CAAE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28.76</w:t>
            </w:r>
          </w:p>
        </w:tc>
      </w:tr>
      <w:tr w14:paraId="7F1CE71D">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FACF816">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30299</w:t>
            </w:r>
          </w:p>
        </w:tc>
        <w:tc>
          <w:tcPr>
            <w:tcW w:w="0" w:type="auto"/>
            <w:tcBorders>
              <w:top w:val="single" w:color="auto" w:sz="4" w:space="0"/>
              <w:left w:val="single" w:color="auto" w:sz="4" w:space="0"/>
              <w:bottom w:val="single" w:color="auto" w:sz="4" w:space="0"/>
              <w:right w:val="single" w:color="auto" w:sz="4" w:space="0"/>
            </w:tcBorders>
            <w:noWrap w:val="0"/>
            <w:vAlign w:val="top"/>
          </w:tcPr>
          <w:p w14:paraId="7004C1A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其他商品和服务支出</w:t>
            </w:r>
          </w:p>
        </w:tc>
        <w:tc>
          <w:tcPr>
            <w:tcW w:w="0" w:type="auto"/>
            <w:tcBorders>
              <w:top w:val="single" w:color="auto" w:sz="4" w:space="0"/>
              <w:left w:val="single" w:color="auto" w:sz="4" w:space="0"/>
              <w:bottom w:val="single" w:color="auto" w:sz="4" w:space="0"/>
              <w:right w:val="single" w:color="auto" w:sz="4" w:space="0"/>
            </w:tcBorders>
            <w:noWrap w:val="0"/>
            <w:vAlign w:val="top"/>
          </w:tcPr>
          <w:p w14:paraId="6C6A896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c>
          <w:tcPr>
            <w:tcW w:w="0" w:type="auto"/>
            <w:tcBorders>
              <w:top w:val="single" w:color="auto" w:sz="4" w:space="0"/>
              <w:left w:val="single" w:color="auto" w:sz="4" w:space="0"/>
              <w:bottom w:val="single" w:color="auto" w:sz="4" w:space="0"/>
              <w:right w:val="single" w:color="auto" w:sz="4" w:space="0"/>
            </w:tcBorders>
            <w:noWrap w:val="0"/>
            <w:vAlign w:val="top"/>
          </w:tcPr>
          <w:p w14:paraId="526E47EE">
            <w:pPr>
              <w:spacing w:beforeLines="0" w:afterLines="0"/>
              <w:jc w:val="right"/>
              <w:rPr>
                <w:rFonts w:hint="default" w:ascii="ËÎÌå" w:hAnsi="ËÎÌå" w:eastAsia="ËÎÌå"/>
                <w:color w:val="000000"/>
                <w:kern w:val="2"/>
                <w:sz w:val="20"/>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462A0C1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17.13</w:t>
            </w:r>
          </w:p>
        </w:tc>
      </w:tr>
      <w:tr w14:paraId="7B998D18">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2FEC816C">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7B11EC7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612C8DC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100.56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30F2F5BF">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100.56</w:t>
            </w:r>
          </w:p>
        </w:tc>
        <w:tc>
          <w:tcPr>
            <w:tcW w:w="0" w:type="auto"/>
            <w:tcBorders>
              <w:top w:val="single" w:color="auto" w:sz="4" w:space="0"/>
              <w:left w:val="single" w:color="auto" w:sz="4" w:space="0"/>
              <w:bottom w:val="single" w:color="auto" w:sz="4" w:space="0"/>
              <w:right w:val="single" w:color="auto" w:sz="4" w:space="0"/>
            </w:tcBorders>
            <w:noWrap w:val="0"/>
            <w:vAlign w:val="top"/>
          </w:tcPr>
          <w:p w14:paraId="5E640072">
            <w:pPr>
              <w:spacing w:beforeLines="0" w:afterLines="0"/>
              <w:jc w:val="right"/>
              <w:rPr>
                <w:rFonts w:hint="default" w:ascii="ËÎÌå" w:hAnsi="ËÎÌå" w:eastAsia="ËÎÌå"/>
                <w:color w:val="000000"/>
                <w:kern w:val="2"/>
                <w:sz w:val="20"/>
                <w:szCs w:val="24"/>
                <w:lang w:val="en-US" w:eastAsia="zh-CN" w:bidi="ar-SA"/>
              </w:rPr>
            </w:pPr>
          </w:p>
        </w:tc>
      </w:tr>
      <w:tr w14:paraId="74FF95BB">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5073F2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30302</w:t>
            </w:r>
          </w:p>
        </w:tc>
        <w:tc>
          <w:tcPr>
            <w:tcW w:w="0" w:type="auto"/>
            <w:tcBorders>
              <w:top w:val="single" w:color="auto" w:sz="4" w:space="0"/>
              <w:left w:val="single" w:color="auto" w:sz="4" w:space="0"/>
              <w:bottom w:val="single" w:color="auto" w:sz="4" w:space="0"/>
              <w:right w:val="single" w:color="auto" w:sz="4" w:space="0"/>
            </w:tcBorders>
            <w:noWrap w:val="0"/>
            <w:vAlign w:val="top"/>
          </w:tcPr>
          <w:p w14:paraId="38DA249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退休费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F2F16BD">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62.86</w:t>
            </w:r>
          </w:p>
        </w:tc>
        <w:tc>
          <w:tcPr>
            <w:tcW w:w="0" w:type="auto"/>
            <w:tcBorders>
              <w:top w:val="single" w:color="auto" w:sz="4" w:space="0"/>
              <w:left w:val="single" w:color="auto" w:sz="4" w:space="0"/>
              <w:bottom w:val="single" w:color="auto" w:sz="4" w:space="0"/>
              <w:right w:val="single" w:color="auto" w:sz="4" w:space="0"/>
            </w:tcBorders>
            <w:noWrap w:val="0"/>
            <w:vAlign w:val="top"/>
          </w:tcPr>
          <w:p w14:paraId="68C3DF3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62.86</w:t>
            </w:r>
          </w:p>
        </w:tc>
        <w:tc>
          <w:tcPr>
            <w:tcW w:w="0" w:type="auto"/>
            <w:tcBorders>
              <w:top w:val="single" w:color="auto" w:sz="4" w:space="0"/>
              <w:left w:val="single" w:color="auto" w:sz="4" w:space="0"/>
              <w:bottom w:val="single" w:color="auto" w:sz="4" w:space="0"/>
              <w:right w:val="single" w:color="auto" w:sz="4" w:space="0"/>
            </w:tcBorders>
            <w:noWrap w:val="0"/>
            <w:vAlign w:val="top"/>
          </w:tcPr>
          <w:p w14:paraId="3EF4CC2D">
            <w:pPr>
              <w:spacing w:beforeLines="0" w:afterLines="0"/>
              <w:jc w:val="right"/>
              <w:rPr>
                <w:rFonts w:hint="default" w:ascii="ËÎÌå" w:hAnsi="ËÎÌå" w:eastAsia="ËÎÌå"/>
                <w:color w:val="000000"/>
                <w:kern w:val="2"/>
                <w:sz w:val="20"/>
                <w:szCs w:val="24"/>
                <w:lang w:val="en-US" w:eastAsia="zh-CN" w:bidi="ar-SA"/>
              </w:rPr>
            </w:pPr>
          </w:p>
        </w:tc>
      </w:tr>
      <w:tr w14:paraId="4A936DE5">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95D613C">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194AF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退职（役）费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7B52B22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11.93</w:t>
            </w:r>
          </w:p>
        </w:tc>
        <w:tc>
          <w:tcPr>
            <w:tcW w:w="0" w:type="auto"/>
            <w:tcBorders>
              <w:top w:val="single" w:color="auto" w:sz="4" w:space="0"/>
              <w:left w:val="single" w:color="auto" w:sz="4" w:space="0"/>
              <w:bottom w:val="single" w:color="auto" w:sz="4" w:space="0"/>
              <w:right w:val="single" w:color="auto" w:sz="4" w:space="0"/>
            </w:tcBorders>
            <w:noWrap w:val="0"/>
            <w:vAlign w:val="top"/>
          </w:tcPr>
          <w:p w14:paraId="2191F00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11.93</w:t>
            </w:r>
          </w:p>
        </w:tc>
        <w:tc>
          <w:tcPr>
            <w:tcW w:w="0" w:type="auto"/>
            <w:tcBorders>
              <w:top w:val="single" w:color="auto" w:sz="4" w:space="0"/>
              <w:left w:val="single" w:color="auto" w:sz="4" w:space="0"/>
              <w:bottom w:val="single" w:color="auto" w:sz="4" w:space="0"/>
              <w:right w:val="single" w:color="auto" w:sz="4" w:space="0"/>
            </w:tcBorders>
            <w:noWrap w:val="0"/>
            <w:vAlign w:val="top"/>
          </w:tcPr>
          <w:p w14:paraId="49B47C49">
            <w:pPr>
              <w:spacing w:beforeLines="0" w:afterLines="0"/>
              <w:jc w:val="right"/>
              <w:rPr>
                <w:rFonts w:hint="default" w:ascii="ËÎÌå" w:hAnsi="ËÎÌå" w:eastAsia="ËÎÌå"/>
                <w:color w:val="000000"/>
                <w:kern w:val="2"/>
                <w:sz w:val="20"/>
                <w:szCs w:val="24"/>
                <w:lang w:val="en-US" w:eastAsia="zh-CN" w:bidi="ar-SA"/>
              </w:rPr>
            </w:pPr>
          </w:p>
        </w:tc>
      </w:tr>
      <w:tr w14:paraId="4C6ACB9F">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6655F88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30305</w:t>
            </w:r>
          </w:p>
        </w:tc>
        <w:tc>
          <w:tcPr>
            <w:tcW w:w="0" w:type="auto"/>
            <w:tcBorders>
              <w:top w:val="single" w:color="auto" w:sz="4" w:space="0"/>
              <w:left w:val="single" w:color="auto" w:sz="4" w:space="0"/>
              <w:bottom w:val="single" w:color="auto" w:sz="4" w:space="0"/>
              <w:right w:val="single" w:color="auto" w:sz="4" w:space="0"/>
            </w:tcBorders>
            <w:noWrap w:val="0"/>
            <w:vAlign w:val="top"/>
          </w:tcPr>
          <w:p w14:paraId="163EC49E">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生活补助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2488784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76346B9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3.63</w:t>
            </w:r>
          </w:p>
        </w:tc>
        <w:tc>
          <w:tcPr>
            <w:tcW w:w="0" w:type="auto"/>
            <w:tcBorders>
              <w:top w:val="single" w:color="auto" w:sz="4" w:space="0"/>
              <w:left w:val="single" w:color="auto" w:sz="4" w:space="0"/>
              <w:bottom w:val="single" w:color="auto" w:sz="4" w:space="0"/>
              <w:right w:val="single" w:color="auto" w:sz="4" w:space="0"/>
            </w:tcBorders>
            <w:noWrap w:val="0"/>
            <w:vAlign w:val="top"/>
          </w:tcPr>
          <w:p w14:paraId="2D349C11">
            <w:pPr>
              <w:spacing w:beforeLines="0" w:afterLines="0"/>
              <w:jc w:val="right"/>
              <w:rPr>
                <w:rFonts w:hint="default" w:ascii="ËÎÌå" w:hAnsi="ËÎÌå" w:eastAsia="ËÎÌå"/>
                <w:color w:val="000000"/>
                <w:kern w:val="2"/>
                <w:sz w:val="20"/>
                <w:szCs w:val="24"/>
                <w:lang w:val="en-US" w:eastAsia="zh-CN" w:bidi="ar-SA"/>
              </w:rPr>
            </w:pPr>
          </w:p>
        </w:tc>
      </w:tr>
      <w:tr w14:paraId="76958FBC">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00B419DC">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30307</w:t>
            </w:r>
          </w:p>
        </w:tc>
        <w:tc>
          <w:tcPr>
            <w:tcW w:w="0" w:type="auto"/>
            <w:tcBorders>
              <w:top w:val="single" w:color="auto" w:sz="4" w:space="0"/>
              <w:left w:val="single" w:color="auto" w:sz="4" w:space="0"/>
              <w:bottom w:val="single" w:color="auto" w:sz="4" w:space="0"/>
              <w:right w:val="single" w:color="auto" w:sz="4" w:space="0"/>
            </w:tcBorders>
            <w:noWrap w:val="0"/>
            <w:vAlign w:val="top"/>
          </w:tcPr>
          <w:p w14:paraId="133AC60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医疗费补助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151BF0F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4.50</w:t>
            </w:r>
          </w:p>
        </w:tc>
        <w:tc>
          <w:tcPr>
            <w:tcW w:w="0" w:type="auto"/>
            <w:tcBorders>
              <w:top w:val="single" w:color="auto" w:sz="4" w:space="0"/>
              <w:left w:val="single" w:color="auto" w:sz="4" w:space="0"/>
              <w:bottom w:val="single" w:color="auto" w:sz="4" w:space="0"/>
              <w:right w:val="single" w:color="auto" w:sz="4" w:space="0"/>
            </w:tcBorders>
            <w:noWrap w:val="0"/>
            <w:vAlign w:val="top"/>
          </w:tcPr>
          <w:p w14:paraId="57CEC18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4.50</w:t>
            </w:r>
          </w:p>
        </w:tc>
        <w:tc>
          <w:tcPr>
            <w:tcW w:w="0" w:type="auto"/>
            <w:tcBorders>
              <w:top w:val="single" w:color="auto" w:sz="4" w:space="0"/>
              <w:left w:val="single" w:color="auto" w:sz="4" w:space="0"/>
              <w:bottom w:val="single" w:color="auto" w:sz="4" w:space="0"/>
              <w:right w:val="single" w:color="auto" w:sz="4" w:space="0"/>
            </w:tcBorders>
            <w:noWrap w:val="0"/>
            <w:vAlign w:val="top"/>
          </w:tcPr>
          <w:p w14:paraId="1C0C4614">
            <w:pPr>
              <w:spacing w:beforeLines="0" w:afterLines="0"/>
              <w:jc w:val="right"/>
              <w:rPr>
                <w:rFonts w:hint="default" w:ascii="ËÎÌå" w:hAnsi="ËÎÌå" w:eastAsia="ËÎÌå"/>
                <w:color w:val="000000"/>
                <w:kern w:val="2"/>
                <w:sz w:val="20"/>
                <w:szCs w:val="24"/>
                <w:lang w:val="en-US" w:eastAsia="zh-CN" w:bidi="ar-SA"/>
              </w:rPr>
            </w:pPr>
          </w:p>
        </w:tc>
      </w:tr>
      <w:tr w14:paraId="34761437">
        <w:tblPrEx>
          <w:tblCellMar>
            <w:top w:w="0" w:type="dxa"/>
            <w:left w:w="108" w:type="dxa"/>
            <w:bottom w:w="0" w:type="dxa"/>
            <w:right w:w="108" w:type="dxa"/>
          </w:tblCellMar>
        </w:tblPrEx>
        <w:trPr>
          <w:trHeight w:val="36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33B4401B">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30399</w:t>
            </w:r>
          </w:p>
        </w:tc>
        <w:tc>
          <w:tcPr>
            <w:tcW w:w="0" w:type="auto"/>
            <w:tcBorders>
              <w:top w:val="single" w:color="auto" w:sz="4" w:space="0"/>
              <w:left w:val="single" w:color="auto" w:sz="4" w:space="0"/>
              <w:bottom w:val="single" w:color="auto" w:sz="4" w:space="0"/>
              <w:right w:val="single" w:color="auto" w:sz="4" w:space="0"/>
            </w:tcBorders>
            <w:noWrap w:val="0"/>
            <w:vAlign w:val="top"/>
          </w:tcPr>
          <w:p w14:paraId="76FD2593">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　其他对个人和家庭的补助</w:t>
            </w:r>
          </w:p>
        </w:tc>
        <w:tc>
          <w:tcPr>
            <w:tcW w:w="0" w:type="auto"/>
            <w:tcBorders>
              <w:top w:val="single" w:color="auto" w:sz="4" w:space="0"/>
              <w:left w:val="single" w:color="auto" w:sz="4" w:space="0"/>
              <w:bottom w:val="single" w:color="auto" w:sz="4" w:space="0"/>
              <w:right w:val="single" w:color="auto" w:sz="4" w:space="0"/>
            </w:tcBorders>
            <w:noWrap w:val="0"/>
            <w:vAlign w:val="top"/>
          </w:tcPr>
          <w:p w14:paraId="0A00E63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17.64</w:t>
            </w:r>
          </w:p>
        </w:tc>
        <w:tc>
          <w:tcPr>
            <w:tcW w:w="0" w:type="auto"/>
            <w:tcBorders>
              <w:top w:val="single" w:color="auto" w:sz="4" w:space="0"/>
              <w:left w:val="single" w:color="auto" w:sz="4" w:space="0"/>
              <w:bottom w:val="single" w:color="auto" w:sz="4" w:space="0"/>
              <w:right w:val="single" w:color="auto" w:sz="4" w:space="0"/>
            </w:tcBorders>
            <w:noWrap w:val="0"/>
            <w:vAlign w:val="top"/>
          </w:tcPr>
          <w:p w14:paraId="46B3060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17.64</w:t>
            </w:r>
          </w:p>
        </w:tc>
        <w:tc>
          <w:tcPr>
            <w:tcW w:w="0" w:type="auto"/>
            <w:tcBorders>
              <w:top w:val="single" w:color="auto" w:sz="4" w:space="0"/>
              <w:left w:val="single" w:color="auto" w:sz="4" w:space="0"/>
              <w:bottom w:val="single" w:color="auto" w:sz="4" w:space="0"/>
              <w:right w:val="single" w:color="auto" w:sz="4" w:space="0"/>
            </w:tcBorders>
            <w:noWrap w:val="0"/>
            <w:vAlign w:val="top"/>
          </w:tcPr>
          <w:p w14:paraId="37254070">
            <w:pPr>
              <w:spacing w:beforeLines="0" w:afterLines="0"/>
              <w:jc w:val="right"/>
              <w:rPr>
                <w:rFonts w:hint="default" w:ascii="ËÎÌå" w:hAnsi="ËÎÌå" w:eastAsia="ËÎÌå"/>
                <w:color w:val="000000"/>
                <w:kern w:val="2"/>
                <w:sz w:val="20"/>
                <w:szCs w:val="24"/>
                <w:lang w:val="en-US" w:eastAsia="zh-CN" w:bidi="ar-SA"/>
              </w:rPr>
            </w:pPr>
          </w:p>
        </w:tc>
      </w:tr>
    </w:tbl>
    <w:p w14:paraId="17B6EF80">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1272"/>
        <w:gridCol w:w="1907"/>
        <w:gridCol w:w="1907"/>
        <w:gridCol w:w="1145"/>
        <w:gridCol w:w="1100"/>
        <w:gridCol w:w="893"/>
        <w:gridCol w:w="899"/>
        <w:gridCol w:w="893"/>
        <w:gridCol w:w="893"/>
        <w:gridCol w:w="901"/>
        <w:gridCol w:w="893"/>
        <w:gridCol w:w="1471"/>
      </w:tblGrid>
      <w:tr w14:paraId="5FB594E1">
        <w:tblPrEx>
          <w:tblCellMar>
            <w:top w:w="0" w:type="dxa"/>
            <w:left w:w="108" w:type="dxa"/>
            <w:bottom w:w="0" w:type="dxa"/>
            <w:right w:w="108" w:type="dxa"/>
          </w:tblCellMar>
        </w:tblPrEx>
        <w:trPr>
          <w:trHeight w:val="525" w:hRule="atLeast"/>
        </w:trPr>
        <w:tc>
          <w:tcPr>
            <w:tcW w:w="5000" w:type="pct"/>
            <w:gridSpan w:val="12"/>
            <w:tcBorders>
              <w:top w:val="nil"/>
              <w:left w:val="nil"/>
              <w:bottom w:val="nil"/>
              <w:right w:val="nil"/>
            </w:tcBorders>
            <w:noWrap/>
            <w:vAlign w:val="center"/>
          </w:tcPr>
          <w:p w14:paraId="014A1586">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表十、2025年项目支出总表</w:t>
            </w:r>
          </w:p>
        </w:tc>
      </w:tr>
      <w:tr w14:paraId="75D1B3C5">
        <w:tblPrEx>
          <w:tblCellMar>
            <w:top w:w="0" w:type="dxa"/>
            <w:left w:w="108" w:type="dxa"/>
            <w:bottom w:w="0" w:type="dxa"/>
            <w:right w:w="108" w:type="dxa"/>
          </w:tblCellMar>
        </w:tblPrEx>
        <w:trPr>
          <w:trHeight w:val="360" w:hRule="atLeast"/>
        </w:trPr>
        <w:tc>
          <w:tcPr>
            <w:tcW w:w="448" w:type="pct"/>
            <w:tcBorders>
              <w:top w:val="nil"/>
              <w:left w:val="nil"/>
              <w:bottom w:val="nil"/>
              <w:right w:val="nil"/>
            </w:tcBorders>
            <w:noWrap/>
            <w:vAlign w:val="center"/>
          </w:tcPr>
          <w:p w14:paraId="7D9DF0E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p>
        </w:tc>
        <w:tc>
          <w:tcPr>
            <w:tcW w:w="673" w:type="pct"/>
            <w:tcBorders>
              <w:top w:val="nil"/>
              <w:left w:val="nil"/>
              <w:bottom w:val="nil"/>
              <w:right w:val="nil"/>
            </w:tcBorders>
            <w:noWrap/>
            <w:vAlign w:val="bottom"/>
          </w:tcPr>
          <w:p w14:paraId="39E241D9">
            <w:pPr>
              <w:rPr>
                <w:rFonts w:hint="default" w:ascii="Times New Roman" w:hAnsi="Times New Roman" w:cs="Times New Roman"/>
                <w:color w:val="000000"/>
                <w:sz w:val="22"/>
                <w:szCs w:val="22"/>
              </w:rPr>
            </w:pPr>
          </w:p>
        </w:tc>
        <w:tc>
          <w:tcPr>
            <w:tcW w:w="673" w:type="pct"/>
            <w:tcBorders>
              <w:top w:val="nil"/>
              <w:left w:val="nil"/>
              <w:bottom w:val="single" w:color="000000" w:sz="4" w:space="0"/>
              <w:right w:val="nil"/>
            </w:tcBorders>
            <w:noWrap/>
            <w:vAlign w:val="center"/>
          </w:tcPr>
          <w:p w14:paraId="1B978AFC">
            <w:pPr>
              <w:rPr>
                <w:rFonts w:hint="default" w:ascii="Times New Roman" w:hAnsi="Times New Roman" w:cs="Times New Roman"/>
                <w:color w:val="000000"/>
                <w:sz w:val="22"/>
                <w:szCs w:val="22"/>
              </w:rPr>
            </w:pPr>
          </w:p>
        </w:tc>
        <w:tc>
          <w:tcPr>
            <w:tcW w:w="404" w:type="pct"/>
            <w:tcBorders>
              <w:top w:val="nil"/>
              <w:left w:val="nil"/>
              <w:bottom w:val="single" w:color="000000" w:sz="4" w:space="0"/>
              <w:right w:val="nil"/>
            </w:tcBorders>
            <w:noWrap/>
            <w:vAlign w:val="center"/>
          </w:tcPr>
          <w:p w14:paraId="5E581D11">
            <w:pPr>
              <w:rPr>
                <w:rFonts w:hint="default" w:ascii="Times New Roman" w:hAnsi="Times New Roman" w:cs="Times New Roman"/>
                <w:color w:val="000000"/>
                <w:sz w:val="22"/>
                <w:szCs w:val="22"/>
              </w:rPr>
            </w:pPr>
          </w:p>
        </w:tc>
        <w:tc>
          <w:tcPr>
            <w:tcW w:w="388" w:type="pct"/>
            <w:tcBorders>
              <w:top w:val="nil"/>
              <w:left w:val="nil"/>
              <w:bottom w:val="single" w:color="000000" w:sz="4" w:space="0"/>
              <w:right w:val="nil"/>
            </w:tcBorders>
            <w:noWrap/>
            <w:vAlign w:val="center"/>
          </w:tcPr>
          <w:p w14:paraId="35B00597">
            <w:pPr>
              <w:rPr>
                <w:rFonts w:hint="default" w:ascii="Times New Roman" w:hAnsi="Times New Roman" w:cs="Times New Roman"/>
                <w:color w:val="000000"/>
                <w:sz w:val="22"/>
                <w:szCs w:val="22"/>
              </w:rPr>
            </w:pPr>
          </w:p>
        </w:tc>
        <w:tc>
          <w:tcPr>
            <w:tcW w:w="315" w:type="pct"/>
            <w:tcBorders>
              <w:top w:val="nil"/>
              <w:left w:val="nil"/>
              <w:bottom w:val="single" w:color="000000" w:sz="4" w:space="0"/>
              <w:right w:val="nil"/>
            </w:tcBorders>
            <w:noWrap/>
            <w:vAlign w:val="center"/>
          </w:tcPr>
          <w:p w14:paraId="4F2C7D5F">
            <w:pPr>
              <w:rPr>
                <w:rFonts w:hint="default" w:ascii="Times New Roman" w:hAnsi="Times New Roman" w:cs="Times New Roman"/>
                <w:color w:val="000000"/>
                <w:sz w:val="22"/>
                <w:szCs w:val="22"/>
              </w:rPr>
            </w:pPr>
          </w:p>
        </w:tc>
        <w:tc>
          <w:tcPr>
            <w:tcW w:w="316" w:type="pct"/>
            <w:tcBorders>
              <w:top w:val="nil"/>
              <w:left w:val="nil"/>
              <w:bottom w:val="single" w:color="000000" w:sz="4" w:space="0"/>
              <w:right w:val="nil"/>
            </w:tcBorders>
            <w:noWrap/>
            <w:vAlign w:val="center"/>
          </w:tcPr>
          <w:p w14:paraId="5DE661D3">
            <w:pPr>
              <w:rPr>
                <w:rFonts w:hint="default" w:ascii="Times New Roman" w:hAnsi="Times New Roman" w:cs="Times New Roman"/>
                <w:color w:val="000000"/>
                <w:sz w:val="22"/>
                <w:szCs w:val="22"/>
              </w:rPr>
            </w:pPr>
          </w:p>
        </w:tc>
        <w:tc>
          <w:tcPr>
            <w:tcW w:w="315" w:type="pct"/>
            <w:tcBorders>
              <w:top w:val="nil"/>
              <w:left w:val="nil"/>
              <w:bottom w:val="single" w:color="000000" w:sz="4" w:space="0"/>
              <w:right w:val="nil"/>
            </w:tcBorders>
            <w:noWrap/>
            <w:vAlign w:val="center"/>
          </w:tcPr>
          <w:p w14:paraId="0B78068E">
            <w:pPr>
              <w:rPr>
                <w:rFonts w:hint="default" w:ascii="Times New Roman" w:hAnsi="Times New Roman" w:cs="Times New Roman"/>
                <w:color w:val="000000"/>
                <w:sz w:val="22"/>
                <w:szCs w:val="22"/>
              </w:rPr>
            </w:pPr>
          </w:p>
        </w:tc>
        <w:tc>
          <w:tcPr>
            <w:tcW w:w="315" w:type="pct"/>
            <w:tcBorders>
              <w:top w:val="nil"/>
              <w:left w:val="nil"/>
              <w:bottom w:val="single" w:color="000000" w:sz="4" w:space="0"/>
              <w:right w:val="nil"/>
            </w:tcBorders>
            <w:noWrap/>
            <w:vAlign w:val="center"/>
          </w:tcPr>
          <w:p w14:paraId="3891B412">
            <w:pPr>
              <w:rPr>
                <w:rFonts w:hint="default" w:ascii="Times New Roman" w:hAnsi="Times New Roman" w:cs="Times New Roman"/>
                <w:color w:val="000000"/>
                <w:sz w:val="22"/>
                <w:szCs w:val="22"/>
              </w:rPr>
            </w:pPr>
          </w:p>
        </w:tc>
        <w:tc>
          <w:tcPr>
            <w:tcW w:w="316" w:type="pct"/>
            <w:tcBorders>
              <w:top w:val="nil"/>
              <w:left w:val="nil"/>
              <w:bottom w:val="single" w:color="000000" w:sz="4" w:space="0"/>
              <w:right w:val="nil"/>
            </w:tcBorders>
            <w:noWrap/>
            <w:vAlign w:val="center"/>
          </w:tcPr>
          <w:p w14:paraId="0A84C7D8">
            <w:pPr>
              <w:rPr>
                <w:rFonts w:hint="default" w:ascii="Times New Roman" w:hAnsi="Times New Roman" w:cs="Times New Roman"/>
                <w:color w:val="000000"/>
                <w:sz w:val="22"/>
                <w:szCs w:val="22"/>
              </w:rPr>
            </w:pPr>
          </w:p>
        </w:tc>
        <w:tc>
          <w:tcPr>
            <w:tcW w:w="830" w:type="pct"/>
            <w:gridSpan w:val="2"/>
            <w:tcBorders>
              <w:top w:val="nil"/>
              <w:left w:val="nil"/>
              <w:bottom w:val="single" w:color="000000" w:sz="4" w:space="0"/>
              <w:right w:val="nil"/>
            </w:tcBorders>
            <w:noWrap/>
            <w:vAlign w:val="center"/>
          </w:tcPr>
          <w:p w14:paraId="6BEF06CA">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132B268D">
        <w:tblPrEx>
          <w:tblCellMar>
            <w:top w:w="0" w:type="dxa"/>
            <w:left w:w="108" w:type="dxa"/>
            <w:bottom w:w="0" w:type="dxa"/>
            <w:right w:w="108" w:type="dxa"/>
          </w:tblCellMar>
        </w:tblPrEx>
        <w:trPr>
          <w:trHeight w:val="375" w:hRule="atLeast"/>
        </w:trPr>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14:paraId="39C3D508">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项目类型</w:t>
            </w:r>
          </w:p>
        </w:tc>
        <w:tc>
          <w:tcPr>
            <w:tcW w:w="673" w:type="pct"/>
            <w:vMerge w:val="restart"/>
            <w:tcBorders>
              <w:top w:val="single" w:color="000000" w:sz="4" w:space="0"/>
              <w:left w:val="single" w:color="000000" w:sz="4" w:space="0"/>
              <w:bottom w:val="nil"/>
              <w:right w:val="single" w:color="000000" w:sz="4" w:space="0"/>
            </w:tcBorders>
            <w:noWrap w:val="0"/>
            <w:vAlign w:val="center"/>
          </w:tcPr>
          <w:p w14:paraId="2CE2DD7C">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项目名称</w:t>
            </w:r>
          </w:p>
        </w:tc>
        <w:tc>
          <w:tcPr>
            <w:tcW w:w="673" w:type="pct"/>
            <w:vMerge w:val="restart"/>
            <w:tcBorders>
              <w:top w:val="single" w:color="000000" w:sz="4" w:space="0"/>
              <w:left w:val="single" w:color="000000" w:sz="4" w:space="0"/>
              <w:bottom w:val="single" w:color="000000" w:sz="4" w:space="0"/>
              <w:right w:val="single" w:color="000000" w:sz="4" w:space="0"/>
            </w:tcBorders>
            <w:noWrap w:val="0"/>
            <w:vAlign w:val="center"/>
          </w:tcPr>
          <w:p w14:paraId="2E4967F5">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项目单位</w:t>
            </w:r>
          </w:p>
        </w:tc>
        <w:tc>
          <w:tcPr>
            <w:tcW w:w="4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1C6E8E4">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合计</w:t>
            </w:r>
          </w:p>
        </w:tc>
        <w:tc>
          <w:tcPr>
            <w:tcW w:w="1020" w:type="pct"/>
            <w:gridSpan w:val="3"/>
            <w:tcBorders>
              <w:top w:val="single" w:color="000000" w:sz="4" w:space="0"/>
              <w:left w:val="single" w:color="000000" w:sz="4" w:space="0"/>
              <w:bottom w:val="single" w:color="000000" w:sz="4" w:space="0"/>
              <w:right w:val="single" w:color="000000" w:sz="4" w:space="0"/>
            </w:tcBorders>
            <w:noWrap w:val="0"/>
            <w:vAlign w:val="center"/>
          </w:tcPr>
          <w:p w14:paraId="6E013D0B">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本年财政拨款</w:t>
            </w:r>
          </w:p>
        </w:tc>
        <w:tc>
          <w:tcPr>
            <w:tcW w:w="948" w:type="pct"/>
            <w:gridSpan w:val="3"/>
            <w:tcBorders>
              <w:top w:val="single" w:color="000000" w:sz="4" w:space="0"/>
              <w:left w:val="single" w:color="000000" w:sz="4" w:space="0"/>
              <w:bottom w:val="single" w:color="000000" w:sz="4" w:space="0"/>
              <w:right w:val="single" w:color="000000" w:sz="4" w:space="0"/>
            </w:tcBorders>
            <w:noWrap w:val="0"/>
            <w:vAlign w:val="center"/>
          </w:tcPr>
          <w:p w14:paraId="56C5FEC3">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财政拨款结转结余</w:t>
            </w:r>
          </w:p>
        </w:tc>
        <w:tc>
          <w:tcPr>
            <w:tcW w:w="3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E41FA7A">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财政专户管理资金</w:t>
            </w:r>
          </w:p>
        </w:tc>
        <w:tc>
          <w:tcPr>
            <w:tcW w:w="515" w:type="pct"/>
            <w:vMerge w:val="restart"/>
            <w:tcBorders>
              <w:top w:val="single" w:color="000000" w:sz="4" w:space="0"/>
              <w:left w:val="single" w:color="000000" w:sz="4" w:space="0"/>
              <w:bottom w:val="single" w:color="000000" w:sz="4" w:space="0"/>
              <w:right w:val="single" w:color="000000" w:sz="4" w:space="0"/>
            </w:tcBorders>
            <w:noWrap w:val="0"/>
            <w:vAlign w:val="center"/>
          </w:tcPr>
          <w:p w14:paraId="74807E2F">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单位资金</w:t>
            </w:r>
          </w:p>
        </w:tc>
      </w:tr>
      <w:tr w14:paraId="4D37C775">
        <w:tblPrEx>
          <w:tblCellMar>
            <w:top w:w="0" w:type="dxa"/>
            <w:left w:w="108" w:type="dxa"/>
            <w:bottom w:w="0" w:type="dxa"/>
            <w:right w:w="108" w:type="dxa"/>
          </w:tblCellMar>
        </w:tblPrEx>
        <w:trPr>
          <w:trHeight w:val="750" w:hRule="atLeast"/>
        </w:trPr>
        <w:tc>
          <w:tcPr>
            <w:tcW w:w="448" w:type="pct"/>
            <w:vMerge w:val="continue"/>
            <w:tcBorders>
              <w:top w:val="single" w:color="000000" w:sz="4" w:space="0"/>
              <w:left w:val="single" w:color="000000" w:sz="4" w:space="0"/>
              <w:bottom w:val="single" w:color="auto" w:sz="4" w:space="0"/>
              <w:right w:val="single" w:color="000000" w:sz="4" w:space="0"/>
            </w:tcBorders>
            <w:noWrap w:val="0"/>
            <w:vAlign w:val="center"/>
          </w:tcPr>
          <w:p w14:paraId="6AC0D151">
            <w:pPr>
              <w:jc w:val="center"/>
              <w:rPr>
                <w:rFonts w:hint="default" w:ascii="Times New Roman" w:hAnsi="Times New Roman" w:cs="Times New Roman"/>
                <w:b/>
                <w:bCs/>
                <w:color w:val="000000"/>
                <w:sz w:val="22"/>
                <w:szCs w:val="22"/>
              </w:rPr>
            </w:pPr>
          </w:p>
        </w:tc>
        <w:tc>
          <w:tcPr>
            <w:tcW w:w="673" w:type="pct"/>
            <w:vMerge w:val="continue"/>
            <w:tcBorders>
              <w:top w:val="single" w:color="000000" w:sz="4" w:space="0"/>
              <w:left w:val="single" w:color="000000" w:sz="4" w:space="0"/>
              <w:bottom w:val="single" w:color="auto" w:sz="4" w:space="0"/>
              <w:right w:val="single" w:color="000000" w:sz="4" w:space="0"/>
            </w:tcBorders>
            <w:noWrap w:val="0"/>
            <w:vAlign w:val="center"/>
          </w:tcPr>
          <w:p w14:paraId="45544E78">
            <w:pPr>
              <w:jc w:val="center"/>
              <w:rPr>
                <w:rFonts w:hint="default" w:ascii="Times New Roman" w:hAnsi="Times New Roman" w:cs="Times New Roman"/>
                <w:b/>
                <w:bCs/>
                <w:color w:val="000000"/>
                <w:sz w:val="22"/>
                <w:szCs w:val="22"/>
              </w:rPr>
            </w:pPr>
          </w:p>
        </w:tc>
        <w:tc>
          <w:tcPr>
            <w:tcW w:w="673" w:type="pct"/>
            <w:vMerge w:val="continue"/>
            <w:tcBorders>
              <w:top w:val="single" w:color="000000" w:sz="4" w:space="0"/>
              <w:left w:val="single" w:color="000000" w:sz="4" w:space="0"/>
              <w:bottom w:val="single" w:color="auto" w:sz="4" w:space="0"/>
              <w:right w:val="single" w:color="000000" w:sz="4" w:space="0"/>
            </w:tcBorders>
            <w:noWrap w:val="0"/>
            <w:vAlign w:val="center"/>
          </w:tcPr>
          <w:p w14:paraId="251E99B2">
            <w:pPr>
              <w:jc w:val="center"/>
              <w:rPr>
                <w:rFonts w:hint="default" w:ascii="Times New Roman" w:hAnsi="Times New Roman" w:cs="Times New Roman"/>
                <w:b/>
                <w:bCs/>
                <w:color w:val="000000"/>
                <w:sz w:val="22"/>
                <w:szCs w:val="22"/>
              </w:rPr>
            </w:pPr>
          </w:p>
        </w:tc>
        <w:tc>
          <w:tcPr>
            <w:tcW w:w="404" w:type="pct"/>
            <w:vMerge w:val="continue"/>
            <w:tcBorders>
              <w:top w:val="single" w:color="000000" w:sz="4" w:space="0"/>
              <w:left w:val="single" w:color="000000" w:sz="4" w:space="0"/>
              <w:bottom w:val="single" w:color="auto" w:sz="4" w:space="0"/>
              <w:right w:val="single" w:color="000000" w:sz="4" w:space="0"/>
            </w:tcBorders>
            <w:noWrap w:val="0"/>
            <w:vAlign w:val="center"/>
          </w:tcPr>
          <w:p w14:paraId="1B126C3D">
            <w:pPr>
              <w:jc w:val="center"/>
              <w:rPr>
                <w:rFonts w:hint="default" w:ascii="Times New Roman" w:hAnsi="Times New Roman" w:cs="Times New Roman"/>
                <w:b/>
                <w:bCs/>
                <w:color w:val="000000"/>
                <w:sz w:val="22"/>
                <w:szCs w:val="22"/>
              </w:rPr>
            </w:pPr>
          </w:p>
        </w:tc>
        <w:tc>
          <w:tcPr>
            <w:tcW w:w="388" w:type="pct"/>
            <w:tcBorders>
              <w:top w:val="single" w:color="000000" w:sz="4" w:space="0"/>
              <w:left w:val="single" w:color="000000" w:sz="4" w:space="0"/>
              <w:bottom w:val="single" w:color="auto" w:sz="4" w:space="0"/>
              <w:right w:val="single" w:color="000000" w:sz="4" w:space="0"/>
            </w:tcBorders>
            <w:noWrap w:val="0"/>
            <w:vAlign w:val="center"/>
          </w:tcPr>
          <w:p w14:paraId="6C40D708">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一般公共预算</w:t>
            </w:r>
          </w:p>
        </w:tc>
        <w:tc>
          <w:tcPr>
            <w:tcW w:w="315" w:type="pct"/>
            <w:tcBorders>
              <w:top w:val="single" w:color="000000" w:sz="4" w:space="0"/>
              <w:left w:val="single" w:color="000000" w:sz="4" w:space="0"/>
              <w:bottom w:val="single" w:color="auto" w:sz="4" w:space="0"/>
              <w:right w:val="single" w:color="000000" w:sz="4" w:space="0"/>
            </w:tcBorders>
            <w:noWrap w:val="0"/>
            <w:vAlign w:val="center"/>
          </w:tcPr>
          <w:p w14:paraId="44731F2B">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政府性基金预算</w:t>
            </w:r>
          </w:p>
        </w:tc>
        <w:tc>
          <w:tcPr>
            <w:tcW w:w="316" w:type="pct"/>
            <w:tcBorders>
              <w:top w:val="single" w:color="000000" w:sz="4" w:space="0"/>
              <w:left w:val="single" w:color="000000" w:sz="4" w:space="0"/>
              <w:bottom w:val="single" w:color="auto" w:sz="4" w:space="0"/>
              <w:right w:val="single" w:color="000000" w:sz="4" w:space="0"/>
            </w:tcBorders>
            <w:noWrap w:val="0"/>
            <w:vAlign w:val="center"/>
          </w:tcPr>
          <w:p w14:paraId="75BFFF0D">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国有资本经营预算</w:t>
            </w:r>
          </w:p>
        </w:tc>
        <w:tc>
          <w:tcPr>
            <w:tcW w:w="315" w:type="pct"/>
            <w:tcBorders>
              <w:top w:val="single" w:color="000000" w:sz="4" w:space="0"/>
              <w:left w:val="single" w:color="000000" w:sz="4" w:space="0"/>
              <w:bottom w:val="single" w:color="auto" w:sz="4" w:space="0"/>
              <w:right w:val="single" w:color="000000" w:sz="4" w:space="0"/>
            </w:tcBorders>
            <w:noWrap w:val="0"/>
            <w:vAlign w:val="center"/>
          </w:tcPr>
          <w:p w14:paraId="368B8338">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一般公共预算</w:t>
            </w:r>
          </w:p>
        </w:tc>
        <w:tc>
          <w:tcPr>
            <w:tcW w:w="315" w:type="pct"/>
            <w:tcBorders>
              <w:top w:val="single" w:color="000000" w:sz="4" w:space="0"/>
              <w:left w:val="single" w:color="000000" w:sz="4" w:space="0"/>
              <w:bottom w:val="single" w:color="auto" w:sz="4" w:space="0"/>
              <w:right w:val="single" w:color="000000" w:sz="4" w:space="0"/>
            </w:tcBorders>
            <w:noWrap w:val="0"/>
            <w:vAlign w:val="center"/>
          </w:tcPr>
          <w:p w14:paraId="7A3B14BE">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政府性基金预算</w:t>
            </w:r>
          </w:p>
        </w:tc>
        <w:tc>
          <w:tcPr>
            <w:tcW w:w="316" w:type="pct"/>
            <w:tcBorders>
              <w:top w:val="single" w:color="000000" w:sz="4" w:space="0"/>
              <w:left w:val="single" w:color="000000" w:sz="4" w:space="0"/>
              <w:bottom w:val="single" w:color="auto" w:sz="4" w:space="0"/>
              <w:right w:val="single" w:color="000000" w:sz="4" w:space="0"/>
            </w:tcBorders>
            <w:noWrap w:val="0"/>
            <w:vAlign w:val="center"/>
          </w:tcPr>
          <w:p w14:paraId="5C74CC81">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lang w:bidi="ar"/>
              </w:rPr>
              <w:t>国有资本经营预算</w:t>
            </w:r>
          </w:p>
        </w:tc>
        <w:tc>
          <w:tcPr>
            <w:tcW w:w="315" w:type="pct"/>
            <w:vMerge w:val="continue"/>
            <w:tcBorders>
              <w:top w:val="single" w:color="000000" w:sz="4" w:space="0"/>
              <w:left w:val="single" w:color="000000" w:sz="4" w:space="0"/>
              <w:bottom w:val="single" w:color="auto" w:sz="4" w:space="0"/>
              <w:right w:val="single" w:color="000000" w:sz="4" w:space="0"/>
            </w:tcBorders>
            <w:noWrap w:val="0"/>
            <w:vAlign w:val="center"/>
          </w:tcPr>
          <w:p w14:paraId="28C6FD71">
            <w:pPr>
              <w:jc w:val="center"/>
              <w:rPr>
                <w:rFonts w:hint="default" w:ascii="Times New Roman" w:hAnsi="Times New Roman" w:cs="Times New Roman"/>
                <w:b/>
                <w:bCs/>
                <w:color w:val="000000"/>
                <w:sz w:val="22"/>
                <w:szCs w:val="22"/>
              </w:rPr>
            </w:pPr>
          </w:p>
        </w:tc>
        <w:tc>
          <w:tcPr>
            <w:tcW w:w="515" w:type="pct"/>
            <w:vMerge w:val="continue"/>
            <w:tcBorders>
              <w:top w:val="single" w:color="000000" w:sz="4" w:space="0"/>
              <w:left w:val="single" w:color="000000" w:sz="4" w:space="0"/>
              <w:bottom w:val="single" w:color="auto" w:sz="4" w:space="0"/>
              <w:right w:val="single" w:color="000000" w:sz="4" w:space="0"/>
            </w:tcBorders>
            <w:noWrap w:val="0"/>
            <w:vAlign w:val="center"/>
          </w:tcPr>
          <w:p w14:paraId="1E2C6D40">
            <w:pPr>
              <w:jc w:val="center"/>
              <w:rPr>
                <w:rFonts w:hint="default" w:ascii="Times New Roman" w:hAnsi="Times New Roman" w:cs="Times New Roman"/>
                <w:b/>
                <w:bCs/>
                <w:color w:val="000000"/>
                <w:sz w:val="22"/>
                <w:szCs w:val="22"/>
              </w:rPr>
            </w:pPr>
          </w:p>
        </w:tc>
      </w:tr>
      <w:tr w14:paraId="0CE048D5">
        <w:tblPrEx>
          <w:tblCellMar>
            <w:top w:w="0" w:type="dxa"/>
            <w:left w:w="108" w:type="dxa"/>
            <w:bottom w:w="0" w:type="dxa"/>
            <w:right w:w="108" w:type="dxa"/>
          </w:tblCellMar>
        </w:tblPrEx>
        <w:trPr>
          <w:trHeight w:val="480" w:hRule="atLeast"/>
        </w:trPr>
        <w:tc>
          <w:tcPr>
            <w:tcW w:w="448" w:type="pct"/>
            <w:tcBorders>
              <w:top w:val="single" w:color="auto" w:sz="4" w:space="0"/>
              <w:left w:val="single" w:color="auto" w:sz="4" w:space="0"/>
              <w:bottom w:val="single" w:color="auto" w:sz="4" w:space="0"/>
              <w:right w:val="single" w:color="auto" w:sz="4" w:space="0"/>
            </w:tcBorders>
            <w:noWrap/>
            <w:vAlign w:val="top"/>
          </w:tcPr>
          <w:p w14:paraId="0FAC9724">
            <w:pPr>
              <w:spacing w:beforeLines="0" w:afterLines="0"/>
              <w:jc w:val="left"/>
              <w:rPr>
                <w:rFonts w:hint="default" w:ascii="ËÎÌå" w:hAnsi="ËÎÌå" w:eastAsia="ËÎÌå"/>
                <w:color w:val="000000"/>
                <w:kern w:val="2"/>
                <w:sz w:val="20"/>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noWrap w:val="0"/>
            <w:vAlign w:val="top"/>
          </w:tcPr>
          <w:p w14:paraId="107FF3A6">
            <w:pPr>
              <w:spacing w:beforeLines="0" w:afterLines="0"/>
              <w:jc w:val="left"/>
              <w:rPr>
                <w:rFonts w:hint="default" w:ascii="ËÎÌå" w:hAnsi="ËÎÌå" w:eastAsia="ËÎÌå"/>
                <w:color w:val="000000"/>
                <w:kern w:val="2"/>
                <w:sz w:val="20"/>
                <w:szCs w:val="24"/>
                <w:lang w:val="en-US" w:eastAsia="zh-CN" w:bidi="ar-SA"/>
              </w:rPr>
            </w:pPr>
          </w:p>
        </w:tc>
        <w:tc>
          <w:tcPr>
            <w:tcW w:w="673" w:type="pct"/>
            <w:tcBorders>
              <w:top w:val="single" w:color="auto" w:sz="4" w:space="0"/>
              <w:left w:val="single" w:color="auto" w:sz="4" w:space="0"/>
              <w:bottom w:val="single" w:color="auto" w:sz="4" w:space="0"/>
              <w:right w:val="single" w:color="auto" w:sz="4" w:space="0"/>
            </w:tcBorders>
            <w:noWrap w:val="0"/>
            <w:vAlign w:val="top"/>
          </w:tcPr>
          <w:p w14:paraId="47E74C0F">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合计</w:t>
            </w:r>
          </w:p>
        </w:tc>
        <w:tc>
          <w:tcPr>
            <w:tcW w:w="404" w:type="pct"/>
            <w:tcBorders>
              <w:top w:val="single" w:color="auto" w:sz="4" w:space="0"/>
              <w:left w:val="single" w:color="auto" w:sz="4" w:space="0"/>
              <w:bottom w:val="single" w:color="auto" w:sz="4" w:space="0"/>
              <w:right w:val="single" w:color="auto" w:sz="4" w:space="0"/>
            </w:tcBorders>
            <w:noWrap/>
            <w:vAlign w:val="top"/>
          </w:tcPr>
          <w:p w14:paraId="354E64E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370.16</w:t>
            </w:r>
          </w:p>
        </w:tc>
        <w:tc>
          <w:tcPr>
            <w:tcW w:w="388" w:type="pct"/>
            <w:tcBorders>
              <w:top w:val="single" w:color="auto" w:sz="4" w:space="0"/>
              <w:left w:val="single" w:color="auto" w:sz="4" w:space="0"/>
              <w:bottom w:val="single" w:color="auto" w:sz="4" w:space="0"/>
              <w:right w:val="single" w:color="auto" w:sz="4" w:space="0"/>
            </w:tcBorders>
            <w:noWrap/>
            <w:vAlign w:val="top"/>
          </w:tcPr>
          <w:p w14:paraId="6F9036E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370.16</w:t>
            </w:r>
          </w:p>
        </w:tc>
        <w:tc>
          <w:tcPr>
            <w:tcW w:w="315" w:type="pct"/>
            <w:tcBorders>
              <w:top w:val="single" w:color="auto" w:sz="4" w:space="0"/>
              <w:left w:val="single" w:color="auto" w:sz="4" w:space="0"/>
              <w:bottom w:val="single" w:color="auto" w:sz="4" w:space="0"/>
              <w:right w:val="single" w:color="auto" w:sz="4" w:space="0"/>
            </w:tcBorders>
            <w:noWrap/>
            <w:vAlign w:val="center"/>
          </w:tcPr>
          <w:p w14:paraId="1F758C5C">
            <w:pPr>
              <w:jc w:val="righ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cBorders>
            <w:noWrap/>
            <w:vAlign w:val="center"/>
          </w:tcPr>
          <w:p w14:paraId="5477A313">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7A88E81A">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15C07158">
            <w:pPr>
              <w:jc w:val="righ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cBorders>
            <w:noWrap/>
            <w:vAlign w:val="center"/>
          </w:tcPr>
          <w:p w14:paraId="31E169E0">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395CE533">
            <w:pPr>
              <w:jc w:val="right"/>
              <w:rPr>
                <w:rFonts w:hint="default" w:ascii="Times New Roman" w:hAnsi="Times New Roman" w:cs="Times New Roman"/>
                <w:color w:val="000000"/>
                <w:sz w:val="20"/>
                <w:szCs w:val="20"/>
              </w:rPr>
            </w:pPr>
          </w:p>
        </w:tc>
        <w:tc>
          <w:tcPr>
            <w:tcW w:w="515" w:type="pct"/>
            <w:tcBorders>
              <w:top w:val="single" w:color="auto" w:sz="4" w:space="0"/>
              <w:left w:val="single" w:color="auto" w:sz="4" w:space="0"/>
              <w:bottom w:val="single" w:color="auto" w:sz="4" w:space="0"/>
              <w:right w:val="single" w:color="auto" w:sz="4" w:space="0"/>
            </w:tcBorders>
            <w:noWrap/>
            <w:vAlign w:val="center"/>
          </w:tcPr>
          <w:p w14:paraId="67114488">
            <w:pPr>
              <w:jc w:val="right"/>
              <w:rPr>
                <w:rFonts w:hint="default" w:ascii="Times New Roman" w:hAnsi="Times New Roman" w:cs="Times New Roman"/>
                <w:color w:val="000000"/>
                <w:sz w:val="20"/>
                <w:szCs w:val="20"/>
              </w:rPr>
            </w:pPr>
          </w:p>
        </w:tc>
      </w:tr>
      <w:tr w14:paraId="0229A07E">
        <w:tblPrEx>
          <w:tblCellMar>
            <w:top w:w="0" w:type="dxa"/>
            <w:left w:w="108" w:type="dxa"/>
            <w:bottom w:w="0" w:type="dxa"/>
            <w:right w:w="108" w:type="dxa"/>
          </w:tblCellMar>
        </w:tblPrEx>
        <w:trPr>
          <w:trHeight w:val="480" w:hRule="atLeast"/>
        </w:trPr>
        <w:tc>
          <w:tcPr>
            <w:tcW w:w="448" w:type="pct"/>
            <w:tcBorders>
              <w:top w:val="single" w:color="auto" w:sz="4" w:space="0"/>
              <w:left w:val="single" w:color="auto" w:sz="4" w:space="0"/>
              <w:bottom w:val="single" w:color="auto" w:sz="4" w:space="0"/>
              <w:right w:val="single" w:color="auto" w:sz="4" w:space="0"/>
            </w:tcBorders>
            <w:noWrap/>
            <w:vAlign w:val="top"/>
          </w:tcPr>
          <w:p w14:paraId="51C627C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特定目标类</w:t>
            </w:r>
          </w:p>
        </w:tc>
        <w:tc>
          <w:tcPr>
            <w:tcW w:w="673" w:type="pct"/>
            <w:tcBorders>
              <w:top w:val="single" w:color="auto" w:sz="4" w:space="0"/>
              <w:left w:val="single" w:color="auto" w:sz="4" w:space="0"/>
              <w:bottom w:val="single" w:color="auto" w:sz="4" w:space="0"/>
              <w:right w:val="single" w:color="auto" w:sz="4" w:space="0"/>
            </w:tcBorders>
            <w:noWrap w:val="0"/>
            <w:vAlign w:val="top"/>
          </w:tcPr>
          <w:p w14:paraId="2049CEE8">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村干部绩效工资</w:t>
            </w:r>
          </w:p>
        </w:tc>
        <w:tc>
          <w:tcPr>
            <w:tcW w:w="673" w:type="pct"/>
            <w:tcBorders>
              <w:top w:val="single" w:color="auto" w:sz="4" w:space="0"/>
              <w:left w:val="single" w:color="auto" w:sz="4" w:space="0"/>
              <w:bottom w:val="single" w:color="auto" w:sz="4" w:space="0"/>
              <w:right w:val="single" w:color="auto" w:sz="4" w:space="0"/>
            </w:tcBorders>
            <w:noWrap w:val="0"/>
            <w:vAlign w:val="top"/>
          </w:tcPr>
          <w:p w14:paraId="1F44610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六安市裕安区青山乡人民政府</w:t>
            </w:r>
          </w:p>
        </w:tc>
        <w:tc>
          <w:tcPr>
            <w:tcW w:w="404" w:type="pct"/>
            <w:tcBorders>
              <w:top w:val="single" w:color="auto" w:sz="4" w:space="0"/>
              <w:left w:val="single" w:color="auto" w:sz="4" w:space="0"/>
              <w:bottom w:val="single" w:color="auto" w:sz="4" w:space="0"/>
              <w:right w:val="single" w:color="auto" w:sz="4" w:space="0"/>
            </w:tcBorders>
            <w:noWrap/>
            <w:vAlign w:val="top"/>
          </w:tcPr>
          <w:p w14:paraId="5E774DA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183.60</w:t>
            </w:r>
          </w:p>
        </w:tc>
        <w:tc>
          <w:tcPr>
            <w:tcW w:w="388" w:type="pct"/>
            <w:tcBorders>
              <w:top w:val="single" w:color="auto" w:sz="4" w:space="0"/>
              <w:left w:val="single" w:color="auto" w:sz="4" w:space="0"/>
              <w:bottom w:val="single" w:color="auto" w:sz="4" w:space="0"/>
              <w:right w:val="single" w:color="auto" w:sz="4" w:space="0"/>
            </w:tcBorders>
            <w:noWrap/>
            <w:vAlign w:val="top"/>
          </w:tcPr>
          <w:p w14:paraId="0A1BB420">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183.60</w:t>
            </w:r>
          </w:p>
        </w:tc>
        <w:tc>
          <w:tcPr>
            <w:tcW w:w="315" w:type="pct"/>
            <w:tcBorders>
              <w:top w:val="single" w:color="auto" w:sz="4" w:space="0"/>
              <w:left w:val="single" w:color="auto" w:sz="4" w:space="0"/>
              <w:bottom w:val="single" w:color="auto" w:sz="4" w:space="0"/>
              <w:right w:val="single" w:color="auto" w:sz="4" w:space="0"/>
            </w:tcBorders>
            <w:noWrap/>
            <w:vAlign w:val="center"/>
          </w:tcPr>
          <w:p w14:paraId="5E17D8F5">
            <w:pPr>
              <w:jc w:val="righ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cBorders>
            <w:noWrap/>
            <w:vAlign w:val="center"/>
          </w:tcPr>
          <w:p w14:paraId="6933F4AD">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46C37C91">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2DC5CD30">
            <w:pPr>
              <w:jc w:val="righ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cBorders>
            <w:noWrap/>
            <w:vAlign w:val="center"/>
          </w:tcPr>
          <w:p w14:paraId="42550152">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5C145D85">
            <w:pPr>
              <w:jc w:val="right"/>
              <w:rPr>
                <w:rFonts w:hint="default" w:ascii="Times New Roman" w:hAnsi="Times New Roman" w:cs="Times New Roman"/>
                <w:color w:val="000000"/>
                <w:sz w:val="20"/>
                <w:szCs w:val="20"/>
              </w:rPr>
            </w:pPr>
          </w:p>
        </w:tc>
        <w:tc>
          <w:tcPr>
            <w:tcW w:w="515" w:type="pct"/>
            <w:tcBorders>
              <w:top w:val="single" w:color="auto" w:sz="4" w:space="0"/>
              <w:left w:val="single" w:color="auto" w:sz="4" w:space="0"/>
              <w:bottom w:val="single" w:color="auto" w:sz="4" w:space="0"/>
              <w:right w:val="single" w:color="auto" w:sz="4" w:space="0"/>
            </w:tcBorders>
            <w:noWrap/>
            <w:vAlign w:val="center"/>
          </w:tcPr>
          <w:p w14:paraId="1E809D63">
            <w:pPr>
              <w:jc w:val="right"/>
              <w:rPr>
                <w:rFonts w:hint="default" w:ascii="Times New Roman" w:hAnsi="Times New Roman" w:cs="Times New Roman"/>
                <w:color w:val="000000"/>
                <w:sz w:val="20"/>
                <w:szCs w:val="20"/>
              </w:rPr>
            </w:pPr>
          </w:p>
        </w:tc>
      </w:tr>
      <w:tr w14:paraId="57D92541">
        <w:tblPrEx>
          <w:tblCellMar>
            <w:top w:w="0" w:type="dxa"/>
            <w:left w:w="108" w:type="dxa"/>
            <w:bottom w:w="0" w:type="dxa"/>
            <w:right w:w="108" w:type="dxa"/>
          </w:tblCellMar>
        </w:tblPrEx>
        <w:trPr>
          <w:trHeight w:val="480" w:hRule="atLeast"/>
        </w:trPr>
        <w:tc>
          <w:tcPr>
            <w:tcW w:w="448" w:type="pct"/>
            <w:tcBorders>
              <w:top w:val="single" w:color="auto" w:sz="4" w:space="0"/>
              <w:left w:val="single" w:color="auto" w:sz="4" w:space="0"/>
              <w:bottom w:val="single" w:color="auto" w:sz="4" w:space="0"/>
              <w:right w:val="single" w:color="auto" w:sz="4" w:space="0"/>
            </w:tcBorders>
            <w:noWrap/>
            <w:vAlign w:val="top"/>
          </w:tcPr>
          <w:p w14:paraId="69C61D9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特定目标类</w:t>
            </w:r>
          </w:p>
        </w:tc>
        <w:tc>
          <w:tcPr>
            <w:tcW w:w="673" w:type="pct"/>
            <w:tcBorders>
              <w:top w:val="single" w:color="auto" w:sz="4" w:space="0"/>
              <w:left w:val="single" w:color="auto" w:sz="4" w:space="0"/>
              <w:bottom w:val="single" w:color="auto" w:sz="4" w:space="0"/>
              <w:right w:val="single" w:color="auto" w:sz="4" w:space="0"/>
            </w:tcBorders>
            <w:noWrap w:val="0"/>
            <w:vAlign w:val="top"/>
          </w:tcPr>
          <w:p w14:paraId="74F46A04">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人大代表履职补助</w:t>
            </w:r>
          </w:p>
        </w:tc>
        <w:tc>
          <w:tcPr>
            <w:tcW w:w="673" w:type="pct"/>
            <w:tcBorders>
              <w:top w:val="single" w:color="auto" w:sz="4" w:space="0"/>
              <w:left w:val="single" w:color="auto" w:sz="4" w:space="0"/>
              <w:bottom w:val="single" w:color="auto" w:sz="4" w:space="0"/>
              <w:right w:val="single" w:color="auto" w:sz="4" w:space="0"/>
            </w:tcBorders>
            <w:noWrap w:val="0"/>
            <w:vAlign w:val="top"/>
          </w:tcPr>
          <w:p w14:paraId="15A1AFE7">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六安市裕安区青山乡人民政府</w:t>
            </w:r>
          </w:p>
        </w:tc>
        <w:tc>
          <w:tcPr>
            <w:tcW w:w="404" w:type="pct"/>
            <w:tcBorders>
              <w:top w:val="single" w:color="auto" w:sz="4" w:space="0"/>
              <w:left w:val="single" w:color="auto" w:sz="4" w:space="0"/>
              <w:bottom w:val="single" w:color="auto" w:sz="4" w:space="0"/>
              <w:right w:val="single" w:color="auto" w:sz="4" w:space="0"/>
            </w:tcBorders>
            <w:noWrap/>
            <w:vAlign w:val="top"/>
          </w:tcPr>
          <w:p w14:paraId="1A6D6AC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16.56</w:t>
            </w:r>
          </w:p>
        </w:tc>
        <w:tc>
          <w:tcPr>
            <w:tcW w:w="388" w:type="pct"/>
            <w:tcBorders>
              <w:top w:val="single" w:color="auto" w:sz="4" w:space="0"/>
              <w:left w:val="single" w:color="auto" w:sz="4" w:space="0"/>
              <w:bottom w:val="single" w:color="auto" w:sz="4" w:space="0"/>
              <w:right w:val="single" w:color="auto" w:sz="4" w:space="0"/>
            </w:tcBorders>
            <w:noWrap/>
            <w:vAlign w:val="top"/>
          </w:tcPr>
          <w:p w14:paraId="2D81383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16.56</w:t>
            </w:r>
          </w:p>
        </w:tc>
        <w:tc>
          <w:tcPr>
            <w:tcW w:w="315" w:type="pct"/>
            <w:tcBorders>
              <w:top w:val="single" w:color="auto" w:sz="4" w:space="0"/>
              <w:left w:val="single" w:color="auto" w:sz="4" w:space="0"/>
              <w:bottom w:val="single" w:color="auto" w:sz="4" w:space="0"/>
              <w:right w:val="single" w:color="auto" w:sz="4" w:space="0"/>
            </w:tcBorders>
            <w:noWrap/>
            <w:vAlign w:val="center"/>
          </w:tcPr>
          <w:p w14:paraId="17B27F32">
            <w:pPr>
              <w:jc w:val="righ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cBorders>
            <w:noWrap/>
            <w:vAlign w:val="center"/>
          </w:tcPr>
          <w:p w14:paraId="6B5E5E76">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2DAF12F3">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257B7371">
            <w:pPr>
              <w:jc w:val="right"/>
              <w:rPr>
                <w:rFonts w:hint="default" w:ascii="Times New Roman" w:hAnsi="Times New Roman" w:cs="Times New Roman"/>
                <w:color w:val="000000"/>
                <w:sz w:val="20"/>
                <w:szCs w:val="20"/>
              </w:rPr>
            </w:pPr>
          </w:p>
        </w:tc>
        <w:tc>
          <w:tcPr>
            <w:tcW w:w="316" w:type="pct"/>
            <w:tcBorders>
              <w:top w:val="single" w:color="auto" w:sz="4" w:space="0"/>
              <w:left w:val="single" w:color="auto" w:sz="4" w:space="0"/>
              <w:bottom w:val="single" w:color="auto" w:sz="4" w:space="0"/>
              <w:right w:val="single" w:color="auto" w:sz="4" w:space="0"/>
            </w:tcBorders>
            <w:noWrap/>
            <w:vAlign w:val="center"/>
          </w:tcPr>
          <w:p w14:paraId="159C534D">
            <w:pPr>
              <w:jc w:val="right"/>
              <w:rPr>
                <w:rFonts w:hint="default" w:ascii="Times New Roman" w:hAnsi="Times New Roman" w:cs="Times New Roman"/>
                <w:color w:val="000000"/>
                <w:sz w:val="20"/>
                <w:szCs w:val="20"/>
              </w:rPr>
            </w:pPr>
          </w:p>
        </w:tc>
        <w:tc>
          <w:tcPr>
            <w:tcW w:w="315" w:type="pct"/>
            <w:tcBorders>
              <w:top w:val="single" w:color="auto" w:sz="4" w:space="0"/>
              <w:left w:val="single" w:color="auto" w:sz="4" w:space="0"/>
              <w:bottom w:val="single" w:color="auto" w:sz="4" w:space="0"/>
              <w:right w:val="single" w:color="auto" w:sz="4" w:space="0"/>
            </w:tcBorders>
            <w:noWrap/>
            <w:vAlign w:val="center"/>
          </w:tcPr>
          <w:p w14:paraId="582DB72A">
            <w:pPr>
              <w:jc w:val="right"/>
              <w:rPr>
                <w:rFonts w:hint="default" w:ascii="Times New Roman" w:hAnsi="Times New Roman" w:cs="Times New Roman"/>
                <w:color w:val="000000"/>
                <w:sz w:val="20"/>
                <w:szCs w:val="20"/>
              </w:rPr>
            </w:pPr>
          </w:p>
        </w:tc>
        <w:tc>
          <w:tcPr>
            <w:tcW w:w="515" w:type="pct"/>
            <w:tcBorders>
              <w:top w:val="single" w:color="auto" w:sz="4" w:space="0"/>
              <w:left w:val="single" w:color="auto" w:sz="4" w:space="0"/>
              <w:bottom w:val="single" w:color="auto" w:sz="4" w:space="0"/>
              <w:right w:val="single" w:color="auto" w:sz="4" w:space="0"/>
            </w:tcBorders>
            <w:noWrap/>
            <w:vAlign w:val="center"/>
          </w:tcPr>
          <w:p w14:paraId="01F539F8">
            <w:pPr>
              <w:jc w:val="right"/>
              <w:rPr>
                <w:rFonts w:hint="default" w:ascii="Times New Roman" w:hAnsi="Times New Roman" w:cs="Times New Roman"/>
                <w:color w:val="000000"/>
                <w:sz w:val="20"/>
                <w:szCs w:val="20"/>
              </w:rPr>
            </w:pPr>
          </w:p>
        </w:tc>
      </w:tr>
      <w:tr w14:paraId="118B8E41">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70CCA5B0">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特定目标类</w:t>
            </w:r>
          </w:p>
        </w:tc>
        <w:tc>
          <w:tcPr>
            <w:tcW w:w="0" w:type="auto"/>
            <w:tcBorders>
              <w:top w:val="single" w:color="auto" w:sz="4" w:space="0"/>
              <w:left w:val="single" w:color="auto" w:sz="4" w:space="0"/>
              <w:bottom w:val="single" w:color="auto" w:sz="4" w:space="0"/>
              <w:right w:val="single" w:color="auto" w:sz="4" w:space="0"/>
            </w:tcBorders>
            <w:noWrap w:val="0"/>
            <w:vAlign w:val="top"/>
          </w:tcPr>
          <w:p w14:paraId="5B38FBA9">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日常运转维护经费</w:t>
            </w:r>
          </w:p>
        </w:tc>
        <w:tc>
          <w:tcPr>
            <w:tcW w:w="0" w:type="auto"/>
            <w:tcBorders>
              <w:top w:val="single" w:color="auto" w:sz="4" w:space="0"/>
              <w:left w:val="single" w:color="auto" w:sz="4" w:space="0"/>
              <w:bottom w:val="single" w:color="auto" w:sz="4" w:space="0"/>
              <w:right w:val="single" w:color="auto" w:sz="4" w:space="0"/>
            </w:tcBorders>
            <w:noWrap w:val="0"/>
            <w:vAlign w:val="top"/>
          </w:tcPr>
          <w:p w14:paraId="3FF74CD2">
            <w:pPr>
              <w:spacing w:beforeLines="0" w:afterLines="0"/>
              <w:jc w:val="lef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六安市裕安区青山乡人民政府</w:t>
            </w:r>
          </w:p>
        </w:tc>
        <w:tc>
          <w:tcPr>
            <w:tcW w:w="0" w:type="auto"/>
            <w:tcBorders>
              <w:top w:val="single" w:color="auto" w:sz="4" w:space="0"/>
              <w:left w:val="single" w:color="auto" w:sz="4" w:space="0"/>
              <w:bottom w:val="single" w:color="auto" w:sz="4" w:space="0"/>
              <w:right w:val="single" w:color="auto" w:sz="4" w:space="0"/>
            </w:tcBorders>
            <w:noWrap w:val="0"/>
            <w:vAlign w:val="top"/>
          </w:tcPr>
          <w:p w14:paraId="2854160B">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170.00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187DB176">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170.00</w:t>
            </w:r>
          </w:p>
        </w:tc>
        <w:tc>
          <w:tcPr>
            <w:tcW w:w="0" w:type="auto"/>
            <w:tcBorders>
              <w:top w:val="single" w:color="auto" w:sz="4" w:space="0"/>
              <w:left w:val="single" w:color="auto" w:sz="4" w:space="0"/>
              <w:bottom w:val="single" w:color="auto" w:sz="4" w:space="0"/>
              <w:right w:val="single" w:color="auto" w:sz="4" w:space="0"/>
            </w:tcBorders>
            <w:noWrap w:val="0"/>
            <w:vAlign w:val="top"/>
          </w:tcPr>
          <w:p w14:paraId="08253105">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62E3B6DC">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68731EF">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9D4E018">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54A1DD3B">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FDE4CE1">
            <w:pPr>
              <w:jc w:val="right"/>
              <w:rPr>
                <w:rFonts w:hint="default"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00046786">
            <w:pPr>
              <w:jc w:val="right"/>
              <w:rPr>
                <w:rFonts w:hint="default" w:ascii="Times New Roman" w:hAnsi="Times New Roman" w:cs="Times New Roman"/>
                <w:color w:val="000000"/>
                <w:sz w:val="20"/>
                <w:szCs w:val="20"/>
              </w:rPr>
            </w:pPr>
          </w:p>
        </w:tc>
      </w:tr>
    </w:tbl>
    <w:p w14:paraId="5366B34F">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3158"/>
        <w:gridCol w:w="1332"/>
        <w:gridCol w:w="1508"/>
        <w:gridCol w:w="1508"/>
        <w:gridCol w:w="1508"/>
        <w:gridCol w:w="1508"/>
        <w:gridCol w:w="1508"/>
        <w:gridCol w:w="2144"/>
      </w:tblGrid>
      <w:tr w14:paraId="6E99A49C">
        <w:tblPrEx>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noWrap/>
            <w:vAlign w:val="center"/>
          </w:tcPr>
          <w:p w14:paraId="56F43FF4">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表十一、2025年政府采购支出表</w:t>
            </w:r>
          </w:p>
        </w:tc>
      </w:tr>
      <w:tr w14:paraId="04A1BED7">
        <w:tblPrEx>
          <w:tblCellMar>
            <w:top w:w="0" w:type="dxa"/>
            <w:left w:w="108" w:type="dxa"/>
            <w:bottom w:w="0" w:type="dxa"/>
            <w:right w:w="108" w:type="dxa"/>
          </w:tblCellMar>
        </w:tblPrEx>
        <w:trPr>
          <w:trHeight w:val="360" w:hRule="atLeast"/>
        </w:trPr>
        <w:tc>
          <w:tcPr>
            <w:tcW w:w="1114" w:type="pct"/>
            <w:tcBorders>
              <w:top w:val="nil"/>
              <w:left w:val="nil"/>
              <w:bottom w:val="nil"/>
              <w:right w:val="nil"/>
            </w:tcBorders>
            <w:noWrap/>
            <w:vAlign w:val="center"/>
          </w:tcPr>
          <w:p w14:paraId="0ACDE7A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p>
        </w:tc>
        <w:tc>
          <w:tcPr>
            <w:tcW w:w="470" w:type="pct"/>
            <w:tcBorders>
              <w:top w:val="nil"/>
              <w:left w:val="nil"/>
              <w:bottom w:val="nil"/>
              <w:right w:val="nil"/>
            </w:tcBorders>
            <w:noWrap/>
            <w:vAlign w:val="bottom"/>
          </w:tcPr>
          <w:p w14:paraId="5BE51419">
            <w:pPr>
              <w:rPr>
                <w:rFonts w:hint="default" w:ascii="Times New Roman" w:hAnsi="Times New Roman" w:cs="Times New Roman"/>
                <w:color w:val="000000"/>
                <w:sz w:val="22"/>
                <w:szCs w:val="22"/>
              </w:rPr>
            </w:pPr>
          </w:p>
        </w:tc>
        <w:tc>
          <w:tcPr>
            <w:tcW w:w="532" w:type="pct"/>
            <w:tcBorders>
              <w:top w:val="nil"/>
              <w:left w:val="nil"/>
              <w:bottom w:val="nil"/>
              <w:right w:val="nil"/>
            </w:tcBorders>
            <w:noWrap/>
            <w:vAlign w:val="bottom"/>
          </w:tcPr>
          <w:p w14:paraId="1062BC23">
            <w:pPr>
              <w:rPr>
                <w:rFonts w:hint="default" w:ascii="Times New Roman" w:hAnsi="Times New Roman" w:cs="Times New Roman"/>
                <w:color w:val="000000"/>
                <w:sz w:val="22"/>
                <w:szCs w:val="22"/>
              </w:rPr>
            </w:pPr>
          </w:p>
        </w:tc>
        <w:tc>
          <w:tcPr>
            <w:tcW w:w="532" w:type="pct"/>
            <w:tcBorders>
              <w:top w:val="nil"/>
              <w:left w:val="nil"/>
              <w:bottom w:val="nil"/>
              <w:right w:val="nil"/>
            </w:tcBorders>
            <w:noWrap/>
            <w:vAlign w:val="center"/>
          </w:tcPr>
          <w:p w14:paraId="3C2CC253">
            <w:pPr>
              <w:jc w:val="center"/>
              <w:rPr>
                <w:rFonts w:hint="default" w:ascii="Times New Roman" w:hAnsi="Times New Roman" w:cs="Times New Roman"/>
                <w:b/>
                <w:bCs/>
                <w:color w:val="000000"/>
                <w:sz w:val="36"/>
                <w:szCs w:val="36"/>
              </w:rPr>
            </w:pPr>
          </w:p>
        </w:tc>
        <w:tc>
          <w:tcPr>
            <w:tcW w:w="532" w:type="pct"/>
            <w:tcBorders>
              <w:top w:val="nil"/>
              <w:left w:val="nil"/>
              <w:bottom w:val="nil"/>
              <w:right w:val="nil"/>
            </w:tcBorders>
            <w:noWrap/>
            <w:vAlign w:val="center"/>
          </w:tcPr>
          <w:p w14:paraId="310E4468">
            <w:pPr>
              <w:jc w:val="center"/>
              <w:rPr>
                <w:rFonts w:hint="default" w:ascii="Times New Roman" w:hAnsi="Times New Roman" w:cs="Times New Roman"/>
                <w:b/>
                <w:bCs/>
                <w:color w:val="000000"/>
                <w:sz w:val="36"/>
                <w:szCs w:val="36"/>
              </w:rPr>
            </w:pPr>
          </w:p>
        </w:tc>
        <w:tc>
          <w:tcPr>
            <w:tcW w:w="532" w:type="pct"/>
            <w:tcBorders>
              <w:top w:val="nil"/>
              <w:left w:val="nil"/>
              <w:bottom w:val="nil"/>
              <w:right w:val="nil"/>
            </w:tcBorders>
            <w:noWrap/>
            <w:vAlign w:val="center"/>
          </w:tcPr>
          <w:p w14:paraId="38ABEEFA">
            <w:pPr>
              <w:jc w:val="center"/>
              <w:rPr>
                <w:rFonts w:hint="default" w:ascii="Times New Roman" w:hAnsi="Times New Roman" w:cs="Times New Roman"/>
                <w:b/>
                <w:bCs/>
                <w:color w:val="000000"/>
                <w:sz w:val="36"/>
                <w:szCs w:val="36"/>
              </w:rPr>
            </w:pPr>
          </w:p>
        </w:tc>
        <w:tc>
          <w:tcPr>
            <w:tcW w:w="532" w:type="pct"/>
            <w:tcBorders>
              <w:top w:val="nil"/>
              <w:left w:val="nil"/>
              <w:bottom w:val="nil"/>
              <w:right w:val="nil"/>
            </w:tcBorders>
            <w:noWrap/>
            <w:vAlign w:val="center"/>
          </w:tcPr>
          <w:p w14:paraId="60C227DF">
            <w:pPr>
              <w:jc w:val="right"/>
              <w:rPr>
                <w:rFonts w:hint="default" w:ascii="Times New Roman" w:hAnsi="Times New Roman" w:cs="Times New Roman"/>
                <w:color w:val="000000"/>
                <w:sz w:val="20"/>
                <w:szCs w:val="20"/>
              </w:rPr>
            </w:pPr>
          </w:p>
        </w:tc>
        <w:tc>
          <w:tcPr>
            <w:tcW w:w="752" w:type="pct"/>
            <w:tcBorders>
              <w:top w:val="nil"/>
              <w:left w:val="nil"/>
              <w:bottom w:val="nil"/>
              <w:right w:val="nil"/>
            </w:tcBorders>
            <w:noWrap/>
            <w:vAlign w:val="center"/>
          </w:tcPr>
          <w:p w14:paraId="6ED742B1">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14C4997B">
        <w:tblPrEx>
          <w:tblCellMar>
            <w:top w:w="0" w:type="dxa"/>
            <w:left w:w="108" w:type="dxa"/>
            <w:bottom w:w="0" w:type="dxa"/>
            <w:right w:w="108" w:type="dxa"/>
          </w:tblCellMar>
        </w:tblPrEx>
        <w:trPr>
          <w:trHeight w:val="810"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14:paraId="113759BF">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项目名称</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5BDF2CB8">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政府采购</w:t>
            </w:r>
            <w:r>
              <w:rPr>
                <w:rFonts w:hint="eastAsia" w:ascii="Times New Roman" w:hAnsi="Times New Roman" w:cs="Times New Roman"/>
                <w:b/>
                <w:bCs/>
                <w:color w:val="000000"/>
                <w:kern w:val="0"/>
                <w:sz w:val="20"/>
                <w:szCs w:val="20"/>
                <w:lang w:val="en-US" w:eastAsia="zh-CN" w:bidi="ar"/>
              </w:rPr>
              <w:t xml:space="preserve">  </w:t>
            </w:r>
            <w:r>
              <w:rPr>
                <w:rFonts w:hint="default" w:ascii="Times New Roman" w:hAnsi="Times New Roman" w:cs="Times New Roman"/>
                <w:b/>
                <w:bCs/>
                <w:color w:val="000000"/>
                <w:kern w:val="0"/>
                <w:sz w:val="20"/>
                <w:szCs w:val="20"/>
                <w:lang w:bidi="ar"/>
              </w:rPr>
              <w:t>品目</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5882C90A">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合计</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11968875">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一般公共预算</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5FF6317C">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政府性基金</w:t>
            </w:r>
            <w:r>
              <w:rPr>
                <w:rFonts w:hint="eastAsia" w:ascii="Times New Roman" w:hAnsi="Times New Roman" w:cs="Times New Roman"/>
                <w:b/>
                <w:bCs/>
                <w:color w:val="000000"/>
                <w:kern w:val="0"/>
                <w:sz w:val="20"/>
                <w:szCs w:val="20"/>
                <w:lang w:val="en-US" w:eastAsia="zh-CN" w:bidi="ar"/>
              </w:rPr>
              <w:t xml:space="preserve">  </w:t>
            </w:r>
            <w:r>
              <w:rPr>
                <w:rFonts w:hint="default" w:ascii="Times New Roman" w:hAnsi="Times New Roman" w:cs="Times New Roman"/>
                <w:b/>
                <w:bCs/>
                <w:color w:val="000000"/>
                <w:kern w:val="0"/>
                <w:sz w:val="20"/>
                <w:szCs w:val="20"/>
                <w:lang w:bidi="ar"/>
              </w:rPr>
              <w:t>预算</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02BCA7A4">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国有资本经营预算</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6B3AE5D7">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财政专户管理资金</w:t>
            </w:r>
          </w:p>
        </w:tc>
        <w:tc>
          <w:tcPr>
            <w:tcW w:w="752" w:type="pct"/>
            <w:tcBorders>
              <w:top w:val="single" w:color="000000" w:sz="4" w:space="0"/>
              <w:left w:val="single" w:color="000000" w:sz="4" w:space="0"/>
              <w:bottom w:val="single" w:color="000000" w:sz="4" w:space="0"/>
              <w:right w:val="single" w:color="000000" w:sz="4" w:space="0"/>
            </w:tcBorders>
            <w:noWrap w:val="0"/>
            <w:vAlign w:val="center"/>
          </w:tcPr>
          <w:p w14:paraId="59EF7906">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单位资金</w:t>
            </w:r>
          </w:p>
        </w:tc>
      </w:tr>
      <w:tr w14:paraId="2AAF8C44">
        <w:tblPrEx>
          <w:tblCellMar>
            <w:top w:w="0" w:type="dxa"/>
            <w:left w:w="108" w:type="dxa"/>
            <w:bottom w:w="0" w:type="dxa"/>
            <w:right w:w="108" w:type="dxa"/>
          </w:tblCellMar>
        </w:tblPrEx>
        <w:trPr>
          <w:trHeight w:val="465"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14:paraId="14D14851">
            <w:pPr>
              <w:jc w:val="left"/>
              <w:rPr>
                <w:rFonts w:hint="default" w:ascii="Times New Roman" w:hAnsi="Times New Roman" w:cs="Times New Roman"/>
                <w:color w:val="000000"/>
                <w:sz w:val="20"/>
                <w:szCs w:val="20"/>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3FD9CD7C">
            <w:pPr>
              <w:jc w:val="lef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6EAA663E">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5167F9A">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B04509C">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7EB4416">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E3EF3CD">
            <w:pPr>
              <w:jc w:val="right"/>
              <w:rPr>
                <w:rFonts w:hint="default" w:ascii="Times New Roman" w:hAnsi="Times New Roman" w:cs="Times New Roman"/>
                <w:color w:val="000000"/>
                <w:sz w:val="20"/>
                <w:szCs w:val="20"/>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5C444090">
            <w:pPr>
              <w:jc w:val="right"/>
              <w:rPr>
                <w:rFonts w:hint="default" w:ascii="Times New Roman" w:hAnsi="Times New Roman" w:cs="Times New Roman"/>
                <w:color w:val="000000"/>
                <w:sz w:val="20"/>
                <w:szCs w:val="20"/>
              </w:rPr>
            </w:pPr>
          </w:p>
        </w:tc>
      </w:tr>
      <w:tr w14:paraId="250C8515">
        <w:tblPrEx>
          <w:tblCellMar>
            <w:top w:w="0" w:type="dxa"/>
            <w:left w:w="108" w:type="dxa"/>
            <w:bottom w:w="0" w:type="dxa"/>
            <w:right w:w="108" w:type="dxa"/>
          </w:tblCellMar>
        </w:tblPrEx>
        <w:trPr>
          <w:trHeight w:val="465" w:hRule="atLeast"/>
        </w:trPr>
        <w:tc>
          <w:tcPr>
            <w:tcW w:w="1114" w:type="pct"/>
            <w:tcBorders>
              <w:top w:val="single" w:color="000000" w:sz="4" w:space="0"/>
              <w:left w:val="single" w:color="000000" w:sz="4" w:space="0"/>
              <w:bottom w:val="single" w:color="000000" w:sz="4" w:space="0"/>
              <w:right w:val="single" w:color="000000" w:sz="4" w:space="0"/>
            </w:tcBorders>
            <w:noWrap w:val="0"/>
            <w:vAlign w:val="center"/>
          </w:tcPr>
          <w:p w14:paraId="3A5B2AE8">
            <w:pPr>
              <w:jc w:val="left"/>
              <w:rPr>
                <w:rFonts w:hint="default" w:ascii="Times New Roman" w:hAnsi="Times New Roman" w:cs="Times New Roman"/>
                <w:color w:val="000000"/>
                <w:sz w:val="20"/>
                <w:szCs w:val="20"/>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14:paraId="4D8D54A6">
            <w:pPr>
              <w:jc w:val="lef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6436EFFA">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3FFBFCBA">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075E3539">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0BEE4A03">
            <w:pPr>
              <w:jc w:val="right"/>
              <w:rPr>
                <w:rFonts w:hint="default" w:ascii="Times New Roman" w:hAnsi="Times New Roman" w:cs="Times New Roman"/>
                <w:color w:val="000000"/>
                <w:sz w:val="20"/>
                <w:szCs w:val="20"/>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5623C135">
            <w:pPr>
              <w:jc w:val="right"/>
              <w:rPr>
                <w:rFonts w:hint="default" w:ascii="Times New Roman" w:hAnsi="Times New Roman" w:cs="Times New Roman"/>
                <w:color w:val="000000"/>
                <w:sz w:val="20"/>
                <w:szCs w:val="20"/>
              </w:rPr>
            </w:pP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13F39705">
            <w:pPr>
              <w:jc w:val="right"/>
              <w:rPr>
                <w:rFonts w:hint="default" w:ascii="Times New Roman" w:hAnsi="Times New Roman" w:cs="Times New Roman"/>
                <w:color w:val="000000"/>
                <w:sz w:val="20"/>
                <w:szCs w:val="20"/>
              </w:rPr>
            </w:pPr>
          </w:p>
        </w:tc>
      </w:tr>
    </w:tbl>
    <w:p w14:paraId="56BCD42D">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3130"/>
        <w:gridCol w:w="1443"/>
        <w:gridCol w:w="1777"/>
        <w:gridCol w:w="2495"/>
        <w:gridCol w:w="2390"/>
        <w:gridCol w:w="1335"/>
        <w:gridCol w:w="1604"/>
      </w:tblGrid>
      <w:tr w14:paraId="2FFF46C5">
        <w:tblPrEx>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noWrap/>
            <w:vAlign w:val="center"/>
          </w:tcPr>
          <w:p w14:paraId="39034943">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表十二、2025年政府购买服务支出表</w:t>
            </w:r>
          </w:p>
        </w:tc>
      </w:tr>
      <w:tr w14:paraId="2012D075">
        <w:tblPrEx>
          <w:tblCellMar>
            <w:top w:w="0" w:type="dxa"/>
            <w:left w:w="108" w:type="dxa"/>
            <w:bottom w:w="0" w:type="dxa"/>
            <w:right w:w="108" w:type="dxa"/>
          </w:tblCellMar>
        </w:tblPrEx>
        <w:trPr>
          <w:trHeight w:val="390" w:hRule="atLeast"/>
        </w:trPr>
        <w:tc>
          <w:tcPr>
            <w:tcW w:w="1104" w:type="pct"/>
            <w:tcBorders>
              <w:top w:val="nil"/>
              <w:left w:val="nil"/>
              <w:bottom w:val="nil"/>
              <w:right w:val="nil"/>
            </w:tcBorders>
            <w:noWrap/>
            <w:vAlign w:val="center"/>
          </w:tcPr>
          <w:p w14:paraId="4DB7361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p>
        </w:tc>
        <w:tc>
          <w:tcPr>
            <w:tcW w:w="509" w:type="pct"/>
            <w:tcBorders>
              <w:top w:val="nil"/>
              <w:left w:val="nil"/>
              <w:bottom w:val="nil"/>
              <w:right w:val="nil"/>
            </w:tcBorders>
            <w:noWrap/>
            <w:vAlign w:val="center"/>
          </w:tcPr>
          <w:p w14:paraId="41704954">
            <w:pPr>
              <w:jc w:val="center"/>
              <w:rPr>
                <w:rFonts w:hint="default" w:ascii="Times New Roman" w:hAnsi="Times New Roman" w:cs="Times New Roman"/>
                <w:b/>
                <w:bCs/>
                <w:color w:val="000000"/>
                <w:sz w:val="36"/>
                <w:szCs w:val="36"/>
              </w:rPr>
            </w:pPr>
          </w:p>
        </w:tc>
        <w:tc>
          <w:tcPr>
            <w:tcW w:w="627" w:type="pct"/>
            <w:tcBorders>
              <w:top w:val="nil"/>
              <w:left w:val="nil"/>
              <w:bottom w:val="nil"/>
              <w:right w:val="nil"/>
            </w:tcBorders>
            <w:noWrap/>
            <w:vAlign w:val="bottom"/>
          </w:tcPr>
          <w:p w14:paraId="1A2DE55D">
            <w:pPr>
              <w:rPr>
                <w:rFonts w:hint="default" w:ascii="Times New Roman" w:hAnsi="Times New Roman" w:cs="Times New Roman"/>
                <w:color w:val="000000"/>
                <w:sz w:val="20"/>
                <w:szCs w:val="20"/>
              </w:rPr>
            </w:pPr>
          </w:p>
        </w:tc>
        <w:tc>
          <w:tcPr>
            <w:tcW w:w="880" w:type="pct"/>
            <w:tcBorders>
              <w:top w:val="nil"/>
              <w:left w:val="nil"/>
              <w:bottom w:val="nil"/>
              <w:right w:val="nil"/>
            </w:tcBorders>
            <w:noWrap/>
            <w:vAlign w:val="bottom"/>
          </w:tcPr>
          <w:p w14:paraId="1C797883">
            <w:pPr>
              <w:rPr>
                <w:rFonts w:hint="default" w:ascii="Times New Roman" w:hAnsi="Times New Roman" w:cs="Times New Roman"/>
                <w:color w:val="000000"/>
                <w:sz w:val="20"/>
                <w:szCs w:val="20"/>
              </w:rPr>
            </w:pPr>
          </w:p>
        </w:tc>
        <w:tc>
          <w:tcPr>
            <w:tcW w:w="843" w:type="pct"/>
            <w:tcBorders>
              <w:top w:val="nil"/>
              <w:left w:val="nil"/>
              <w:bottom w:val="nil"/>
              <w:right w:val="nil"/>
            </w:tcBorders>
            <w:noWrap/>
            <w:vAlign w:val="bottom"/>
          </w:tcPr>
          <w:p w14:paraId="3D663628">
            <w:pPr>
              <w:rPr>
                <w:rFonts w:hint="default" w:ascii="Times New Roman" w:hAnsi="Times New Roman" w:cs="Times New Roman"/>
                <w:color w:val="000000"/>
                <w:sz w:val="20"/>
                <w:szCs w:val="20"/>
              </w:rPr>
            </w:pPr>
          </w:p>
        </w:tc>
        <w:tc>
          <w:tcPr>
            <w:tcW w:w="471" w:type="pct"/>
            <w:tcBorders>
              <w:top w:val="nil"/>
              <w:left w:val="nil"/>
              <w:bottom w:val="nil"/>
              <w:right w:val="nil"/>
            </w:tcBorders>
            <w:noWrap/>
            <w:vAlign w:val="bottom"/>
          </w:tcPr>
          <w:p w14:paraId="7C03EAA4">
            <w:pPr>
              <w:rPr>
                <w:rFonts w:hint="default" w:ascii="Times New Roman" w:hAnsi="Times New Roman" w:cs="Times New Roman"/>
                <w:color w:val="000000"/>
                <w:sz w:val="20"/>
                <w:szCs w:val="20"/>
              </w:rPr>
            </w:pPr>
          </w:p>
        </w:tc>
        <w:tc>
          <w:tcPr>
            <w:tcW w:w="563" w:type="pct"/>
            <w:tcBorders>
              <w:top w:val="nil"/>
              <w:left w:val="nil"/>
              <w:bottom w:val="nil"/>
              <w:right w:val="nil"/>
            </w:tcBorders>
            <w:noWrap/>
            <w:vAlign w:val="center"/>
          </w:tcPr>
          <w:p w14:paraId="4F055802">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1E131058">
        <w:tblPrEx>
          <w:tblCellMar>
            <w:top w:w="0" w:type="dxa"/>
            <w:left w:w="108" w:type="dxa"/>
            <w:bottom w:w="0" w:type="dxa"/>
            <w:right w:w="108" w:type="dxa"/>
          </w:tblCellMar>
        </w:tblPrEx>
        <w:trPr>
          <w:trHeight w:val="720" w:hRule="atLeast"/>
        </w:trPr>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1DF55F6">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项目名称</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7BB9558D">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一级目录名称</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482EB2A9">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二级目录名称</w:t>
            </w:r>
          </w:p>
        </w:tc>
        <w:tc>
          <w:tcPr>
            <w:tcW w:w="880" w:type="pct"/>
            <w:tcBorders>
              <w:top w:val="single" w:color="000000" w:sz="4" w:space="0"/>
              <w:left w:val="single" w:color="000000" w:sz="4" w:space="0"/>
              <w:bottom w:val="single" w:color="000000" w:sz="4" w:space="0"/>
              <w:right w:val="single" w:color="000000" w:sz="4" w:space="0"/>
            </w:tcBorders>
            <w:noWrap/>
            <w:vAlign w:val="center"/>
          </w:tcPr>
          <w:p w14:paraId="2323517C">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三级目录名称</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4EE68503">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政府购买服务内容</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C3D9B61">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购买数量</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3B27617">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购买金额</w:t>
            </w:r>
          </w:p>
        </w:tc>
      </w:tr>
      <w:tr w14:paraId="43B55702">
        <w:tblPrEx>
          <w:tblCellMar>
            <w:top w:w="0" w:type="dxa"/>
            <w:left w:w="108" w:type="dxa"/>
            <w:bottom w:w="0" w:type="dxa"/>
            <w:right w:w="108" w:type="dxa"/>
          </w:tblCellMar>
        </w:tblPrEx>
        <w:trPr>
          <w:trHeight w:val="900" w:hRule="atLeast"/>
        </w:trPr>
        <w:tc>
          <w:tcPr>
            <w:tcW w:w="1104" w:type="pct"/>
            <w:tcBorders>
              <w:top w:val="single" w:color="000000" w:sz="4" w:space="0"/>
              <w:left w:val="single" w:color="000000" w:sz="4" w:space="0"/>
              <w:bottom w:val="single" w:color="000000" w:sz="4" w:space="0"/>
              <w:right w:val="single" w:color="000000" w:sz="4" w:space="0"/>
            </w:tcBorders>
            <w:noWrap w:val="0"/>
            <w:vAlign w:val="center"/>
          </w:tcPr>
          <w:p w14:paraId="284D54A8">
            <w:pPr>
              <w:jc w:val="left"/>
              <w:rPr>
                <w:rFonts w:hint="default" w:ascii="Times New Roman" w:hAnsi="Times New Roman" w:cs="Times New Roman"/>
                <w:color w:val="000000"/>
                <w:sz w:val="20"/>
                <w:szCs w:val="20"/>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11A2528D">
            <w:pPr>
              <w:jc w:val="left"/>
              <w:rPr>
                <w:rFonts w:hint="default" w:ascii="Times New Roman" w:hAnsi="Times New Roman" w:cs="Times New Roman"/>
                <w:color w:val="000000"/>
                <w:sz w:val="20"/>
                <w:szCs w:val="20"/>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0614FFD3">
            <w:pPr>
              <w:jc w:val="left"/>
              <w:rPr>
                <w:rFonts w:hint="default" w:ascii="Times New Roman" w:hAnsi="Times New Roman" w:cs="Times New Roman"/>
                <w:color w:val="000000"/>
                <w:sz w:val="20"/>
                <w:szCs w:val="20"/>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14:paraId="1F9A8535">
            <w:pPr>
              <w:jc w:val="left"/>
              <w:rPr>
                <w:rFonts w:hint="default" w:ascii="Times New Roman" w:hAnsi="Times New Roman" w:cs="Times New Roman"/>
                <w:color w:val="000000"/>
                <w:sz w:val="20"/>
                <w:szCs w:val="20"/>
              </w:rPr>
            </w:pPr>
          </w:p>
        </w:tc>
        <w:tc>
          <w:tcPr>
            <w:tcW w:w="843" w:type="pct"/>
            <w:tcBorders>
              <w:top w:val="single" w:color="000000" w:sz="4" w:space="0"/>
              <w:left w:val="single" w:color="000000" w:sz="4" w:space="0"/>
              <w:bottom w:val="single" w:color="000000" w:sz="4" w:space="0"/>
              <w:right w:val="single" w:color="000000" w:sz="4" w:space="0"/>
            </w:tcBorders>
            <w:noWrap w:val="0"/>
            <w:vAlign w:val="center"/>
          </w:tcPr>
          <w:p w14:paraId="2F666944">
            <w:pPr>
              <w:jc w:val="left"/>
              <w:rPr>
                <w:rFonts w:hint="default" w:ascii="Times New Roman" w:hAnsi="Times New Roman" w:cs="Times New Roman"/>
                <w:color w:val="000000"/>
                <w:sz w:val="20"/>
                <w:szCs w:val="20"/>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E407452">
            <w:pPr>
              <w:jc w:val="center"/>
              <w:rPr>
                <w:rFonts w:hint="default" w:ascii="Times New Roman" w:hAnsi="Times New Roman" w:cs="Times New Roman"/>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5DE78BE4">
            <w:pPr>
              <w:jc w:val="right"/>
              <w:rPr>
                <w:rFonts w:hint="default" w:ascii="Times New Roman" w:hAnsi="Times New Roman" w:cs="Times New Roman"/>
                <w:color w:val="000000"/>
                <w:sz w:val="20"/>
                <w:szCs w:val="20"/>
              </w:rPr>
            </w:pPr>
          </w:p>
        </w:tc>
      </w:tr>
      <w:tr w14:paraId="14FB0E0C">
        <w:tblPrEx>
          <w:tblCellMar>
            <w:top w:w="0" w:type="dxa"/>
            <w:left w:w="108" w:type="dxa"/>
            <w:bottom w:w="0" w:type="dxa"/>
            <w:right w:w="108" w:type="dxa"/>
          </w:tblCellMar>
        </w:tblPrEx>
        <w:trPr>
          <w:trHeight w:val="900" w:hRule="atLeast"/>
        </w:trPr>
        <w:tc>
          <w:tcPr>
            <w:tcW w:w="1104" w:type="pct"/>
            <w:tcBorders>
              <w:top w:val="single" w:color="000000" w:sz="4" w:space="0"/>
              <w:left w:val="single" w:color="000000" w:sz="4" w:space="0"/>
              <w:bottom w:val="single" w:color="000000" w:sz="4" w:space="0"/>
              <w:right w:val="single" w:color="000000" w:sz="4" w:space="0"/>
            </w:tcBorders>
            <w:noWrap w:val="0"/>
            <w:vAlign w:val="center"/>
          </w:tcPr>
          <w:p w14:paraId="776A2469">
            <w:pPr>
              <w:jc w:val="left"/>
              <w:rPr>
                <w:rFonts w:hint="default" w:ascii="Times New Roman" w:hAnsi="Times New Roman" w:cs="Times New Roman"/>
                <w:color w:val="000000"/>
                <w:sz w:val="20"/>
                <w:szCs w:val="20"/>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3EC88687">
            <w:pPr>
              <w:jc w:val="left"/>
              <w:rPr>
                <w:rFonts w:hint="default" w:ascii="Times New Roman" w:hAnsi="Times New Roman" w:cs="Times New Roman"/>
                <w:color w:val="000000"/>
                <w:sz w:val="20"/>
                <w:szCs w:val="20"/>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2C00E2AF">
            <w:pPr>
              <w:jc w:val="left"/>
              <w:rPr>
                <w:rFonts w:hint="default" w:ascii="Times New Roman" w:hAnsi="Times New Roman" w:cs="Times New Roman"/>
                <w:color w:val="000000"/>
                <w:sz w:val="20"/>
                <w:szCs w:val="20"/>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14:paraId="2F43F494">
            <w:pPr>
              <w:jc w:val="left"/>
              <w:rPr>
                <w:rFonts w:hint="default" w:ascii="Times New Roman" w:hAnsi="Times New Roman" w:cs="Times New Roman"/>
                <w:color w:val="000000"/>
                <w:sz w:val="20"/>
                <w:szCs w:val="20"/>
              </w:rPr>
            </w:pPr>
          </w:p>
        </w:tc>
        <w:tc>
          <w:tcPr>
            <w:tcW w:w="843" w:type="pct"/>
            <w:tcBorders>
              <w:top w:val="single" w:color="000000" w:sz="4" w:space="0"/>
              <w:left w:val="single" w:color="000000" w:sz="4" w:space="0"/>
              <w:bottom w:val="single" w:color="000000" w:sz="4" w:space="0"/>
              <w:right w:val="single" w:color="000000" w:sz="4" w:space="0"/>
            </w:tcBorders>
            <w:noWrap w:val="0"/>
            <w:vAlign w:val="center"/>
          </w:tcPr>
          <w:p w14:paraId="2B24D23D">
            <w:pPr>
              <w:jc w:val="left"/>
              <w:rPr>
                <w:rFonts w:hint="default" w:ascii="Times New Roman" w:hAnsi="Times New Roman" w:cs="Times New Roman"/>
                <w:color w:val="000000"/>
                <w:sz w:val="20"/>
                <w:szCs w:val="20"/>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660A82E">
            <w:pPr>
              <w:jc w:val="center"/>
              <w:rPr>
                <w:rFonts w:hint="default" w:ascii="Times New Roman" w:hAnsi="Times New Roman" w:cs="Times New Roman"/>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18AB5E34">
            <w:pPr>
              <w:jc w:val="right"/>
              <w:rPr>
                <w:rFonts w:hint="default" w:ascii="Times New Roman" w:hAnsi="Times New Roman" w:cs="Times New Roman"/>
                <w:color w:val="000000"/>
                <w:sz w:val="20"/>
                <w:szCs w:val="20"/>
              </w:rPr>
            </w:pPr>
          </w:p>
        </w:tc>
      </w:tr>
      <w:tr w14:paraId="06078957">
        <w:tblPrEx>
          <w:tblCellMar>
            <w:top w:w="0" w:type="dxa"/>
            <w:left w:w="108" w:type="dxa"/>
            <w:bottom w:w="0" w:type="dxa"/>
            <w:right w:w="108" w:type="dxa"/>
          </w:tblCellMar>
        </w:tblPrEx>
        <w:trPr>
          <w:trHeight w:val="900" w:hRule="atLeast"/>
        </w:trPr>
        <w:tc>
          <w:tcPr>
            <w:tcW w:w="1104" w:type="pct"/>
            <w:tcBorders>
              <w:top w:val="single" w:color="000000" w:sz="4" w:space="0"/>
              <w:left w:val="single" w:color="000000" w:sz="4" w:space="0"/>
              <w:bottom w:val="single" w:color="000000" w:sz="4" w:space="0"/>
              <w:right w:val="single" w:color="000000" w:sz="4" w:space="0"/>
            </w:tcBorders>
            <w:noWrap w:val="0"/>
            <w:vAlign w:val="center"/>
          </w:tcPr>
          <w:p w14:paraId="54F10C0D">
            <w:pPr>
              <w:jc w:val="left"/>
              <w:rPr>
                <w:rFonts w:hint="default" w:ascii="Times New Roman" w:hAnsi="Times New Roman" w:cs="Times New Roman"/>
                <w:color w:val="000000"/>
                <w:sz w:val="20"/>
                <w:szCs w:val="20"/>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2A9E6257">
            <w:pPr>
              <w:jc w:val="left"/>
              <w:rPr>
                <w:rFonts w:hint="default" w:ascii="Times New Roman" w:hAnsi="Times New Roman" w:cs="Times New Roman"/>
                <w:color w:val="000000"/>
                <w:sz w:val="20"/>
                <w:szCs w:val="20"/>
              </w:rPr>
            </w:pP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32019F7F">
            <w:pPr>
              <w:jc w:val="left"/>
              <w:rPr>
                <w:rFonts w:hint="default" w:ascii="Times New Roman" w:hAnsi="Times New Roman" w:cs="Times New Roman"/>
                <w:color w:val="000000"/>
                <w:sz w:val="20"/>
                <w:szCs w:val="20"/>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14:paraId="4C269D0B">
            <w:pPr>
              <w:jc w:val="left"/>
              <w:rPr>
                <w:rFonts w:hint="default" w:ascii="Times New Roman" w:hAnsi="Times New Roman" w:cs="Times New Roman"/>
                <w:color w:val="000000"/>
                <w:sz w:val="20"/>
                <w:szCs w:val="20"/>
              </w:rPr>
            </w:pPr>
          </w:p>
        </w:tc>
        <w:tc>
          <w:tcPr>
            <w:tcW w:w="843" w:type="pct"/>
            <w:tcBorders>
              <w:top w:val="single" w:color="000000" w:sz="4" w:space="0"/>
              <w:left w:val="single" w:color="000000" w:sz="4" w:space="0"/>
              <w:bottom w:val="single" w:color="000000" w:sz="4" w:space="0"/>
              <w:right w:val="single" w:color="000000" w:sz="4" w:space="0"/>
            </w:tcBorders>
            <w:noWrap w:val="0"/>
            <w:vAlign w:val="center"/>
          </w:tcPr>
          <w:p w14:paraId="41B6D831">
            <w:pPr>
              <w:jc w:val="left"/>
              <w:rPr>
                <w:rFonts w:hint="default" w:ascii="Times New Roman" w:hAnsi="Times New Roman" w:cs="Times New Roman"/>
                <w:color w:val="000000"/>
                <w:sz w:val="20"/>
                <w:szCs w:val="20"/>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7328CD63">
            <w:pPr>
              <w:jc w:val="center"/>
              <w:rPr>
                <w:rFonts w:hint="default" w:ascii="Times New Roman" w:hAnsi="Times New Roman" w:cs="Times New Roman"/>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0D0EB95D">
            <w:pPr>
              <w:jc w:val="right"/>
              <w:rPr>
                <w:rFonts w:hint="default" w:ascii="Times New Roman" w:hAnsi="Times New Roman" w:cs="Times New Roman"/>
                <w:color w:val="000000"/>
                <w:sz w:val="20"/>
                <w:szCs w:val="20"/>
              </w:rPr>
            </w:pPr>
          </w:p>
        </w:tc>
      </w:tr>
    </w:tbl>
    <w:p w14:paraId="3334436B">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2874"/>
        <w:gridCol w:w="2977"/>
        <w:gridCol w:w="1006"/>
        <w:gridCol w:w="2651"/>
        <w:gridCol w:w="2659"/>
        <w:gridCol w:w="2007"/>
      </w:tblGrid>
      <w:tr w14:paraId="783D695C">
        <w:tblPrEx>
          <w:tblCellMar>
            <w:top w:w="0" w:type="dxa"/>
            <w:left w:w="108" w:type="dxa"/>
            <w:bottom w:w="0" w:type="dxa"/>
            <w:right w:w="108" w:type="dxa"/>
          </w:tblCellMar>
        </w:tblPrEx>
        <w:trPr>
          <w:trHeight w:val="525" w:hRule="atLeast"/>
        </w:trPr>
        <w:tc>
          <w:tcPr>
            <w:tcW w:w="5000" w:type="pct"/>
            <w:gridSpan w:val="6"/>
            <w:tcBorders>
              <w:top w:val="nil"/>
              <w:left w:val="nil"/>
              <w:bottom w:val="nil"/>
              <w:right w:val="nil"/>
            </w:tcBorders>
            <w:noWrap/>
            <w:vAlign w:val="center"/>
          </w:tcPr>
          <w:p w14:paraId="4442742F">
            <w:pPr>
              <w:widowControl/>
              <w:jc w:val="center"/>
              <w:textAlignment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kern w:val="0"/>
                <w:sz w:val="32"/>
                <w:szCs w:val="32"/>
                <w:lang w:bidi="ar"/>
              </w:rPr>
              <w:t>表十三、2025年“三公”经费支出预算表</w:t>
            </w:r>
          </w:p>
        </w:tc>
      </w:tr>
      <w:tr w14:paraId="73D7C596">
        <w:tblPrEx>
          <w:tblCellMar>
            <w:top w:w="0" w:type="dxa"/>
            <w:left w:w="108" w:type="dxa"/>
            <w:bottom w:w="0" w:type="dxa"/>
            <w:right w:w="108" w:type="dxa"/>
          </w:tblCellMar>
        </w:tblPrEx>
        <w:trPr>
          <w:trHeight w:val="375" w:hRule="atLeast"/>
        </w:trPr>
        <w:tc>
          <w:tcPr>
            <w:tcW w:w="1014" w:type="pct"/>
            <w:tcBorders>
              <w:top w:val="nil"/>
              <w:left w:val="nil"/>
              <w:bottom w:val="nil"/>
              <w:right w:val="nil"/>
            </w:tcBorders>
            <w:noWrap/>
            <w:vAlign w:val="center"/>
          </w:tcPr>
          <w:p w14:paraId="39F772E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部门/单位：</w:t>
            </w:r>
          </w:p>
        </w:tc>
        <w:tc>
          <w:tcPr>
            <w:tcW w:w="1050" w:type="pct"/>
            <w:tcBorders>
              <w:top w:val="nil"/>
              <w:left w:val="nil"/>
              <w:bottom w:val="nil"/>
              <w:right w:val="nil"/>
            </w:tcBorders>
            <w:noWrap/>
            <w:vAlign w:val="center"/>
          </w:tcPr>
          <w:p w14:paraId="32875524">
            <w:pPr>
              <w:rPr>
                <w:rFonts w:hint="default" w:ascii="Times New Roman" w:hAnsi="Times New Roman" w:cs="Times New Roman"/>
                <w:color w:val="000000"/>
                <w:sz w:val="20"/>
                <w:szCs w:val="20"/>
              </w:rPr>
            </w:pPr>
          </w:p>
        </w:tc>
        <w:tc>
          <w:tcPr>
            <w:tcW w:w="355" w:type="pct"/>
            <w:tcBorders>
              <w:top w:val="nil"/>
              <w:left w:val="nil"/>
              <w:bottom w:val="nil"/>
              <w:right w:val="nil"/>
            </w:tcBorders>
            <w:noWrap/>
            <w:vAlign w:val="center"/>
          </w:tcPr>
          <w:p w14:paraId="1FB0C044">
            <w:pPr>
              <w:jc w:val="center"/>
              <w:rPr>
                <w:rFonts w:hint="default" w:ascii="Times New Roman" w:hAnsi="Times New Roman" w:cs="Times New Roman"/>
                <w:color w:val="000000"/>
                <w:sz w:val="20"/>
                <w:szCs w:val="20"/>
              </w:rPr>
            </w:pPr>
          </w:p>
        </w:tc>
        <w:tc>
          <w:tcPr>
            <w:tcW w:w="935" w:type="pct"/>
            <w:tcBorders>
              <w:top w:val="nil"/>
              <w:left w:val="nil"/>
              <w:bottom w:val="nil"/>
              <w:right w:val="nil"/>
            </w:tcBorders>
            <w:noWrap/>
            <w:vAlign w:val="center"/>
          </w:tcPr>
          <w:p w14:paraId="28A60F74">
            <w:pPr>
              <w:jc w:val="center"/>
              <w:rPr>
                <w:rFonts w:hint="default" w:ascii="Times New Roman" w:hAnsi="Times New Roman" w:cs="Times New Roman"/>
                <w:color w:val="000000"/>
                <w:sz w:val="20"/>
                <w:szCs w:val="20"/>
              </w:rPr>
            </w:pPr>
          </w:p>
        </w:tc>
        <w:tc>
          <w:tcPr>
            <w:tcW w:w="936" w:type="pct"/>
            <w:tcBorders>
              <w:top w:val="nil"/>
              <w:left w:val="nil"/>
              <w:bottom w:val="nil"/>
              <w:right w:val="nil"/>
            </w:tcBorders>
            <w:noWrap/>
            <w:vAlign w:val="center"/>
          </w:tcPr>
          <w:p w14:paraId="6CBC0A4D">
            <w:pPr>
              <w:jc w:val="center"/>
              <w:rPr>
                <w:rFonts w:hint="default" w:ascii="Times New Roman" w:hAnsi="Times New Roman" w:cs="Times New Roman"/>
                <w:color w:val="000000"/>
                <w:sz w:val="20"/>
                <w:szCs w:val="20"/>
              </w:rPr>
            </w:pPr>
          </w:p>
        </w:tc>
        <w:tc>
          <w:tcPr>
            <w:tcW w:w="706" w:type="pct"/>
            <w:tcBorders>
              <w:top w:val="nil"/>
              <w:left w:val="nil"/>
              <w:bottom w:val="nil"/>
              <w:right w:val="nil"/>
            </w:tcBorders>
            <w:noWrap/>
            <w:vAlign w:val="center"/>
          </w:tcPr>
          <w:p w14:paraId="2C4862DC">
            <w:pPr>
              <w:widowControl/>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单位：万元</w:t>
            </w:r>
          </w:p>
        </w:tc>
      </w:tr>
      <w:tr w14:paraId="6869591F">
        <w:tblPrEx>
          <w:tblCellMar>
            <w:top w:w="0" w:type="dxa"/>
            <w:left w:w="108" w:type="dxa"/>
            <w:bottom w:w="0" w:type="dxa"/>
            <w:right w:w="108" w:type="dxa"/>
          </w:tblCellMar>
        </w:tblPrEx>
        <w:trPr>
          <w:trHeight w:val="375" w:hRule="atLeast"/>
        </w:trPr>
        <w:tc>
          <w:tcPr>
            <w:tcW w:w="1014" w:type="pct"/>
            <w:vMerge w:val="restart"/>
            <w:tcBorders>
              <w:top w:val="single" w:color="000000" w:sz="4" w:space="0"/>
              <w:left w:val="single" w:color="000000" w:sz="4" w:space="0"/>
              <w:bottom w:val="single" w:color="000000" w:sz="4" w:space="0"/>
              <w:right w:val="single" w:color="000000" w:sz="4" w:space="0"/>
            </w:tcBorders>
            <w:noWrap w:val="0"/>
            <w:vAlign w:val="center"/>
          </w:tcPr>
          <w:p w14:paraId="4EE4809F">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“三公”经费合计</w:t>
            </w:r>
          </w:p>
        </w:tc>
        <w:tc>
          <w:tcPr>
            <w:tcW w:w="1050" w:type="pct"/>
            <w:vMerge w:val="restart"/>
            <w:tcBorders>
              <w:top w:val="single" w:color="000000" w:sz="4" w:space="0"/>
              <w:left w:val="single" w:color="000000" w:sz="4" w:space="0"/>
              <w:bottom w:val="single" w:color="000000" w:sz="4" w:space="0"/>
              <w:right w:val="single" w:color="000000" w:sz="4" w:space="0"/>
            </w:tcBorders>
            <w:noWrap/>
            <w:vAlign w:val="center"/>
          </w:tcPr>
          <w:p w14:paraId="416C61CC">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因公出国（境）费</w:t>
            </w:r>
          </w:p>
        </w:tc>
        <w:tc>
          <w:tcPr>
            <w:tcW w:w="2228" w:type="pct"/>
            <w:gridSpan w:val="3"/>
            <w:tcBorders>
              <w:top w:val="single" w:color="000000" w:sz="4" w:space="0"/>
              <w:left w:val="single" w:color="000000" w:sz="4" w:space="0"/>
              <w:bottom w:val="single" w:color="000000" w:sz="4" w:space="0"/>
              <w:right w:val="single" w:color="000000" w:sz="4" w:space="0"/>
            </w:tcBorders>
            <w:noWrap/>
            <w:vAlign w:val="center"/>
          </w:tcPr>
          <w:p w14:paraId="43FA46DC">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公务用车购置及运行费</w:t>
            </w:r>
          </w:p>
        </w:tc>
        <w:tc>
          <w:tcPr>
            <w:tcW w:w="706" w:type="pct"/>
            <w:vMerge w:val="restart"/>
            <w:tcBorders>
              <w:top w:val="single" w:color="000000" w:sz="4" w:space="0"/>
              <w:left w:val="single" w:color="000000" w:sz="4" w:space="0"/>
              <w:bottom w:val="single" w:color="000000" w:sz="4" w:space="0"/>
              <w:right w:val="single" w:color="000000" w:sz="4" w:space="0"/>
            </w:tcBorders>
            <w:noWrap/>
            <w:vAlign w:val="center"/>
          </w:tcPr>
          <w:p w14:paraId="0268B431">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公务接待费</w:t>
            </w:r>
          </w:p>
        </w:tc>
      </w:tr>
      <w:tr w14:paraId="000DE9D1">
        <w:tblPrEx>
          <w:tblCellMar>
            <w:top w:w="0" w:type="dxa"/>
            <w:left w:w="108" w:type="dxa"/>
            <w:bottom w:w="0" w:type="dxa"/>
            <w:right w:w="108" w:type="dxa"/>
          </w:tblCellMar>
        </w:tblPrEx>
        <w:trPr>
          <w:trHeight w:val="375" w:hRule="atLeast"/>
        </w:trPr>
        <w:tc>
          <w:tcPr>
            <w:tcW w:w="10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A79C3B">
            <w:pPr>
              <w:jc w:val="center"/>
              <w:rPr>
                <w:rFonts w:hint="default" w:ascii="Times New Roman" w:hAnsi="Times New Roman" w:cs="Times New Roman"/>
                <w:b/>
                <w:bCs/>
                <w:color w:val="000000"/>
                <w:sz w:val="20"/>
                <w:szCs w:val="20"/>
              </w:rPr>
            </w:pPr>
          </w:p>
        </w:tc>
        <w:tc>
          <w:tcPr>
            <w:tcW w:w="1050" w:type="pct"/>
            <w:vMerge w:val="continue"/>
            <w:tcBorders>
              <w:top w:val="single" w:color="000000" w:sz="4" w:space="0"/>
              <w:left w:val="single" w:color="000000" w:sz="4" w:space="0"/>
              <w:bottom w:val="single" w:color="000000" w:sz="4" w:space="0"/>
              <w:right w:val="single" w:color="000000" w:sz="4" w:space="0"/>
            </w:tcBorders>
            <w:noWrap/>
            <w:vAlign w:val="center"/>
          </w:tcPr>
          <w:p w14:paraId="1172B75B">
            <w:pPr>
              <w:jc w:val="center"/>
              <w:rPr>
                <w:rFonts w:hint="default" w:ascii="Times New Roman" w:hAnsi="Times New Roman" w:cs="Times New Roman"/>
                <w:b/>
                <w:bCs/>
                <w:color w:val="000000"/>
                <w:sz w:val="20"/>
                <w:szCs w:val="20"/>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14:paraId="47238E2E">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小计</w:t>
            </w:r>
          </w:p>
        </w:tc>
        <w:tc>
          <w:tcPr>
            <w:tcW w:w="935" w:type="pct"/>
            <w:tcBorders>
              <w:top w:val="single" w:color="000000" w:sz="4" w:space="0"/>
              <w:left w:val="single" w:color="000000" w:sz="4" w:space="0"/>
              <w:bottom w:val="single" w:color="000000" w:sz="4" w:space="0"/>
              <w:right w:val="single" w:color="000000" w:sz="4" w:space="0"/>
            </w:tcBorders>
            <w:noWrap/>
            <w:vAlign w:val="center"/>
          </w:tcPr>
          <w:p w14:paraId="44767287">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公务用车购置费</w:t>
            </w:r>
          </w:p>
        </w:tc>
        <w:tc>
          <w:tcPr>
            <w:tcW w:w="936" w:type="pct"/>
            <w:tcBorders>
              <w:top w:val="single" w:color="000000" w:sz="4" w:space="0"/>
              <w:left w:val="single" w:color="000000" w:sz="4" w:space="0"/>
              <w:bottom w:val="single" w:color="000000" w:sz="4" w:space="0"/>
              <w:right w:val="single" w:color="000000" w:sz="4" w:space="0"/>
            </w:tcBorders>
            <w:noWrap/>
            <w:vAlign w:val="center"/>
          </w:tcPr>
          <w:p w14:paraId="3C8B643A">
            <w:pPr>
              <w:widowControl/>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kern w:val="0"/>
                <w:sz w:val="20"/>
                <w:szCs w:val="20"/>
                <w:lang w:bidi="ar"/>
              </w:rPr>
              <w:t>公务用车运行费</w:t>
            </w:r>
          </w:p>
        </w:tc>
        <w:tc>
          <w:tcPr>
            <w:tcW w:w="706" w:type="pct"/>
            <w:vMerge w:val="continue"/>
            <w:tcBorders>
              <w:top w:val="single" w:color="000000" w:sz="4" w:space="0"/>
              <w:left w:val="single" w:color="000000" w:sz="4" w:space="0"/>
              <w:bottom w:val="single" w:color="000000" w:sz="4" w:space="0"/>
              <w:right w:val="single" w:color="000000" w:sz="4" w:space="0"/>
            </w:tcBorders>
            <w:noWrap/>
            <w:vAlign w:val="center"/>
          </w:tcPr>
          <w:p w14:paraId="65308165">
            <w:pPr>
              <w:jc w:val="center"/>
              <w:rPr>
                <w:rFonts w:hint="default" w:ascii="Times New Roman" w:hAnsi="Times New Roman" w:cs="Times New Roman"/>
                <w:b/>
                <w:bCs/>
                <w:color w:val="000000"/>
                <w:sz w:val="20"/>
                <w:szCs w:val="20"/>
              </w:rPr>
            </w:pPr>
          </w:p>
        </w:tc>
      </w:tr>
      <w:tr w14:paraId="6B47E0A0">
        <w:tblPrEx>
          <w:tblCellMar>
            <w:top w:w="0" w:type="dxa"/>
            <w:left w:w="108" w:type="dxa"/>
            <w:bottom w:w="0" w:type="dxa"/>
            <w:right w:w="108" w:type="dxa"/>
          </w:tblCellMar>
        </w:tblPrEx>
        <w:trPr>
          <w:trHeight w:val="540" w:hRule="atLeast"/>
        </w:trPr>
        <w:tc>
          <w:tcPr>
            <w:tcW w:w="1014" w:type="pct"/>
            <w:tcBorders>
              <w:top w:val="single" w:color="000000" w:sz="4" w:space="0"/>
              <w:left w:val="single" w:color="000000" w:sz="4" w:space="0"/>
              <w:bottom w:val="single" w:color="000000" w:sz="4" w:space="0"/>
              <w:right w:val="single" w:color="000000" w:sz="4" w:space="0"/>
            </w:tcBorders>
            <w:noWrap/>
            <w:vAlign w:val="top"/>
          </w:tcPr>
          <w:p w14:paraId="5A9E0D6F">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12.68</w:t>
            </w:r>
          </w:p>
        </w:tc>
        <w:tc>
          <w:tcPr>
            <w:tcW w:w="1050" w:type="pct"/>
            <w:tcBorders>
              <w:top w:val="single" w:color="000000" w:sz="4" w:space="0"/>
              <w:left w:val="single" w:color="000000" w:sz="4" w:space="0"/>
              <w:bottom w:val="single" w:color="000000" w:sz="4" w:space="0"/>
              <w:right w:val="single" w:color="000000" w:sz="4" w:space="0"/>
            </w:tcBorders>
            <w:noWrap/>
            <w:vAlign w:val="top"/>
          </w:tcPr>
          <w:p w14:paraId="6C67F548">
            <w:pPr>
              <w:spacing w:beforeLines="0" w:afterLines="0"/>
              <w:jc w:val="right"/>
              <w:rPr>
                <w:rFonts w:hint="default" w:ascii="ËÎÌå" w:hAnsi="ËÎÌå" w:eastAsia="ËÎÌå"/>
                <w:color w:val="000000"/>
                <w:kern w:val="2"/>
                <w:sz w:val="20"/>
                <w:szCs w:val="24"/>
                <w:lang w:val="en-US" w:eastAsia="zh-CN" w:bidi="ar-SA"/>
              </w:rPr>
            </w:pPr>
          </w:p>
        </w:tc>
        <w:tc>
          <w:tcPr>
            <w:tcW w:w="355" w:type="pct"/>
            <w:tcBorders>
              <w:top w:val="single" w:color="000000" w:sz="4" w:space="0"/>
              <w:left w:val="single" w:color="000000" w:sz="4" w:space="0"/>
              <w:bottom w:val="single" w:color="000000" w:sz="4" w:space="0"/>
              <w:right w:val="single" w:color="000000" w:sz="4" w:space="0"/>
            </w:tcBorders>
            <w:noWrap/>
            <w:vAlign w:val="top"/>
          </w:tcPr>
          <w:p w14:paraId="293E725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c>
          <w:tcPr>
            <w:tcW w:w="935" w:type="pct"/>
            <w:tcBorders>
              <w:top w:val="single" w:color="000000" w:sz="4" w:space="0"/>
              <w:left w:val="single" w:color="000000" w:sz="4" w:space="0"/>
              <w:bottom w:val="single" w:color="000000" w:sz="4" w:space="0"/>
              <w:right w:val="single" w:color="000000" w:sz="4" w:space="0"/>
            </w:tcBorders>
            <w:noWrap/>
            <w:vAlign w:val="top"/>
          </w:tcPr>
          <w:p w14:paraId="725B464F">
            <w:pPr>
              <w:spacing w:beforeLines="0" w:afterLines="0"/>
              <w:jc w:val="right"/>
              <w:rPr>
                <w:rFonts w:hint="default" w:ascii="ËÎÌå" w:hAnsi="ËÎÌå" w:eastAsia="ËÎÌå"/>
                <w:color w:val="000000"/>
                <w:kern w:val="2"/>
                <w:sz w:val="20"/>
                <w:szCs w:val="24"/>
                <w:lang w:val="en-US" w:eastAsia="zh-CN" w:bidi="ar-SA"/>
              </w:rPr>
            </w:pPr>
          </w:p>
        </w:tc>
        <w:tc>
          <w:tcPr>
            <w:tcW w:w="936" w:type="pct"/>
            <w:tcBorders>
              <w:top w:val="single" w:color="000000" w:sz="4" w:space="0"/>
              <w:left w:val="single" w:color="000000" w:sz="4" w:space="0"/>
              <w:bottom w:val="single" w:color="000000" w:sz="4" w:space="0"/>
              <w:right w:val="single" w:color="000000" w:sz="4" w:space="0"/>
            </w:tcBorders>
            <w:noWrap/>
            <w:vAlign w:val="top"/>
          </w:tcPr>
          <w:p w14:paraId="63F28398">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c>
          <w:tcPr>
            <w:tcW w:w="706" w:type="pct"/>
            <w:tcBorders>
              <w:top w:val="single" w:color="000000" w:sz="4" w:space="0"/>
              <w:left w:val="single" w:color="000000" w:sz="4" w:space="0"/>
              <w:bottom w:val="single" w:color="000000" w:sz="4" w:space="0"/>
              <w:right w:val="single" w:color="000000" w:sz="4" w:space="0"/>
            </w:tcBorders>
            <w:noWrap/>
            <w:vAlign w:val="top"/>
          </w:tcPr>
          <w:p w14:paraId="05573537">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7.96</w:t>
            </w:r>
          </w:p>
        </w:tc>
      </w:tr>
    </w:tbl>
    <w:p w14:paraId="77751659">
      <w:pPr>
        <w:rPr>
          <w:rFonts w:hint="default" w:ascii="Times New Roman" w:hAnsi="Times New Roman" w:cs="Times New Roman"/>
          <w:color w:val="000000"/>
          <w:sz w:val="36"/>
          <w:szCs w:val="36"/>
        </w:rPr>
        <w:sectPr>
          <w:pgSz w:w="16838" w:h="11906" w:orient="landscape"/>
          <w:pgMar w:top="1803" w:right="1440" w:bottom="1803" w:left="1440" w:header="851" w:footer="1502" w:gutter="0"/>
          <w:paperSrc/>
          <w:pgNumType w:fmt="decimal"/>
          <w:cols w:space="720" w:num="1"/>
          <w:rtlGutter w:val="0"/>
          <w:docGrid w:type="lines" w:linePitch="312" w:charSpace="0"/>
        </w:sectPr>
      </w:pPr>
    </w:p>
    <w:p w14:paraId="0C688D83">
      <w:pP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附件3：</w:t>
      </w:r>
    </w:p>
    <w:p w14:paraId="37CBAD0F">
      <w:pPr>
        <w:spacing w:line="560" w:lineRule="exact"/>
        <w:jc w:val="center"/>
        <w:rPr>
          <w:rFonts w:hint="default" w:ascii="Times New Roman" w:hAnsi="Times New Roman" w:eastAsia="方正小标宋简体" w:cs="Times New Roman"/>
          <w:color w:val="000000"/>
          <w:sz w:val="36"/>
          <w:szCs w:val="36"/>
        </w:rPr>
      </w:pPr>
    </w:p>
    <w:p w14:paraId="200F6FAB">
      <w:pPr>
        <w:spacing w:line="560" w:lineRule="exact"/>
        <w:jc w:val="center"/>
        <w:rPr>
          <w:rFonts w:hint="default" w:ascii="Times New Roman" w:hAnsi="Times New Roman" w:eastAsia="方正小标宋简体" w:cs="Times New Roman"/>
          <w:color w:val="000000"/>
          <w:sz w:val="36"/>
          <w:szCs w:val="36"/>
        </w:rPr>
      </w:pPr>
      <w:r>
        <w:rPr>
          <w:rFonts w:hint="eastAsia" w:ascii="Times New Roman" w:hAnsi="Times New Roman" w:eastAsia="方正小标宋简体" w:cs="Times New Roman"/>
          <w:color w:val="000000"/>
          <w:sz w:val="36"/>
          <w:szCs w:val="36"/>
          <w:lang w:eastAsia="zh-CN"/>
        </w:rPr>
        <w:t>六安市裕安区青山乡人民政府</w:t>
      </w:r>
      <w:r>
        <w:rPr>
          <w:rFonts w:hint="default" w:ascii="Times New Roman" w:hAnsi="Times New Roman" w:eastAsia="方正小标宋简体" w:cs="Times New Roman"/>
          <w:color w:val="000000"/>
          <w:sz w:val="36"/>
          <w:szCs w:val="36"/>
        </w:rPr>
        <w:t>2025年一般公共预算安排“三公”经费情况</w:t>
      </w:r>
    </w:p>
    <w:p w14:paraId="50537798">
      <w:pPr>
        <w:spacing w:line="560" w:lineRule="exact"/>
        <w:rPr>
          <w:rFonts w:hint="default" w:ascii="Times New Roman" w:hAnsi="Times New Roman" w:eastAsia="仿宋_GB2312" w:cs="Times New Roman"/>
          <w:color w:val="000000"/>
          <w:sz w:val="32"/>
          <w:szCs w:val="32"/>
        </w:rPr>
      </w:pPr>
    </w:p>
    <w:p w14:paraId="39BA8A5F">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eastAsia="zh-CN"/>
        </w:rPr>
        <w:t>六安市裕安区青山乡人民政府</w:t>
      </w:r>
      <w:r>
        <w:rPr>
          <w:rFonts w:hint="default" w:ascii="Times New Roman" w:hAnsi="Times New Roman" w:eastAsia="黑体" w:cs="Times New Roman"/>
          <w:color w:val="000000"/>
          <w:sz w:val="32"/>
          <w:szCs w:val="32"/>
        </w:rPr>
        <w:t>2025年“三公”经费预算表</w:t>
      </w:r>
    </w:p>
    <w:p w14:paraId="369E4B76">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单位：万元</w:t>
      </w:r>
    </w:p>
    <w:tbl>
      <w:tblPr>
        <w:tblStyle w:val="6"/>
        <w:tblW w:w="8784" w:type="dxa"/>
        <w:tblInd w:w="113" w:type="dxa"/>
        <w:tblLayout w:type="autofit"/>
        <w:tblCellMar>
          <w:top w:w="0" w:type="dxa"/>
          <w:left w:w="108" w:type="dxa"/>
          <w:bottom w:w="0" w:type="dxa"/>
          <w:right w:w="108" w:type="dxa"/>
        </w:tblCellMar>
      </w:tblPr>
      <w:tblGrid>
        <w:gridCol w:w="1696"/>
        <w:gridCol w:w="1418"/>
        <w:gridCol w:w="887"/>
        <w:gridCol w:w="1664"/>
        <w:gridCol w:w="1724"/>
        <w:gridCol w:w="1395"/>
      </w:tblGrid>
      <w:tr w14:paraId="7B19EB9F">
        <w:tblPrEx>
          <w:tblCellMar>
            <w:top w:w="0" w:type="dxa"/>
            <w:left w:w="108" w:type="dxa"/>
            <w:bottom w:w="0" w:type="dxa"/>
            <w:right w:w="108" w:type="dxa"/>
          </w:tblCellMar>
        </w:tblPrEx>
        <w:trPr>
          <w:trHeight w:val="375" w:hRule="atLeast"/>
        </w:trPr>
        <w:tc>
          <w:tcPr>
            <w:tcW w:w="1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27101FC">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“三公”经费合计</w:t>
            </w:r>
          </w:p>
        </w:tc>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E0D3B">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因公出国（境）费</w:t>
            </w:r>
          </w:p>
        </w:tc>
        <w:tc>
          <w:tcPr>
            <w:tcW w:w="4275" w:type="dxa"/>
            <w:gridSpan w:val="3"/>
            <w:tcBorders>
              <w:top w:val="single" w:color="000000" w:sz="4" w:space="0"/>
              <w:left w:val="single" w:color="000000" w:sz="4" w:space="0"/>
              <w:bottom w:val="single" w:color="000000" w:sz="4" w:space="0"/>
              <w:right w:val="single" w:color="000000" w:sz="4" w:space="0"/>
            </w:tcBorders>
            <w:noWrap w:val="0"/>
            <w:vAlign w:val="center"/>
          </w:tcPr>
          <w:p w14:paraId="7AE69BC2">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公务用车购置及运行费</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34550F">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公务</w:t>
            </w:r>
          </w:p>
          <w:p w14:paraId="048AAAD5">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接待费</w:t>
            </w:r>
          </w:p>
        </w:tc>
      </w:tr>
      <w:tr w14:paraId="2D7BAE08">
        <w:tblPrEx>
          <w:tblCellMar>
            <w:top w:w="0" w:type="dxa"/>
            <w:left w:w="108" w:type="dxa"/>
            <w:bottom w:w="0" w:type="dxa"/>
            <w:right w:w="108" w:type="dxa"/>
          </w:tblCellMar>
        </w:tblPrEx>
        <w:trPr>
          <w:trHeight w:val="800" w:hRule="atLeast"/>
        </w:trPr>
        <w:tc>
          <w:tcPr>
            <w:tcW w:w="1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70C1B">
            <w:pPr>
              <w:widowControl/>
              <w:jc w:val="left"/>
              <w:rPr>
                <w:rFonts w:hint="default" w:ascii="Times New Roman" w:hAnsi="Times New Roman" w:cs="Times New Roman"/>
                <w:b/>
                <w:bCs/>
                <w:color w:val="000000"/>
                <w:kern w:val="0"/>
                <w:sz w:val="28"/>
                <w:szCs w:val="28"/>
              </w:rPr>
            </w:pPr>
          </w:p>
        </w:tc>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36930">
            <w:pPr>
              <w:widowControl/>
              <w:jc w:val="left"/>
              <w:rPr>
                <w:rFonts w:hint="default" w:ascii="Times New Roman" w:hAnsi="Times New Roman" w:cs="Times New Roman"/>
                <w:b/>
                <w:bCs/>
                <w:color w:val="000000"/>
                <w:kern w:val="0"/>
                <w:sz w:val="28"/>
                <w:szCs w:val="28"/>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AF4F00">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小计</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14:paraId="1676778C">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公务用车</w:t>
            </w:r>
          </w:p>
          <w:p w14:paraId="6E69B229">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购置费</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14:paraId="10998CB1">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公务用车</w:t>
            </w:r>
          </w:p>
          <w:p w14:paraId="284CC5CD">
            <w:pPr>
              <w:widowControl/>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运行费</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13EF4">
            <w:pPr>
              <w:widowControl/>
              <w:jc w:val="left"/>
              <w:rPr>
                <w:rFonts w:hint="default" w:ascii="Times New Roman" w:hAnsi="Times New Roman" w:cs="Times New Roman"/>
                <w:b/>
                <w:bCs/>
                <w:color w:val="000000"/>
                <w:kern w:val="0"/>
                <w:sz w:val="28"/>
                <w:szCs w:val="28"/>
              </w:rPr>
            </w:pPr>
          </w:p>
        </w:tc>
      </w:tr>
      <w:tr w14:paraId="266B712A">
        <w:tblPrEx>
          <w:tblCellMar>
            <w:top w:w="0" w:type="dxa"/>
            <w:left w:w="108" w:type="dxa"/>
            <w:bottom w:w="0" w:type="dxa"/>
            <w:right w:w="108" w:type="dxa"/>
          </w:tblCellMar>
        </w:tblPrEx>
        <w:trPr>
          <w:trHeight w:val="540" w:hRule="atLeast"/>
        </w:trPr>
        <w:tc>
          <w:tcPr>
            <w:tcW w:w="1696" w:type="dxa"/>
            <w:tcBorders>
              <w:top w:val="single" w:color="000000" w:sz="4" w:space="0"/>
              <w:left w:val="single" w:color="000000" w:sz="4" w:space="0"/>
              <w:bottom w:val="single" w:color="000000" w:sz="4" w:space="0"/>
              <w:right w:val="single" w:color="000000" w:sz="4" w:space="0"/>
            </w:tcBorders>
            <w:noWrap w:val="0"/>
            <w:vAlign w:val="top"/>
          </w:tcPr>
          <w:p w14:paraId="42F582F5">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12.68</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B4C8B27">
            <w:pPr>
              <w:spacing w:beforeLines="0" w:afterLines="0"/>
              <w:jc w:val="right"/>
              <w:rPr>
                <w:rFonts w:hint="default" w:ascii="ËÎÌå" w:hAnsi="ËÎÌå" w:eastAsia="ËÎÌå"/>
                <w:color w:val="000000"/>
                <w:kern w:val="2"/>
                <w:sz w:val="20"/>
                <w:szCs w:val="24"/>
                <w:lang w:val="en-US" w:eastAsia="zh-CN" w:bidi="ar-SA"/>
              </w:rPr>
            </w:pPr>
          </w:p>
        </w:tc>
        <w:tc>
          <w:tcPr>
            <w:tcW w:w="887" w:type="dxa"/>
            <w:tcBorders>
              <w:top w:val="single" w:color="000000" w:sz="4" w:space="0"/>
              <w:left w:val="single" w:color="000000" w:sz="4" w:space="0"/>
              <w:bottom w:val="single" w:color="000000" w:sz="4" w:space="0"/>
              <w:right w:val="single" w:color="000000" w:sz="4" w:space="0"/>
            </w:tcBorders>
            <w:noWrap w:val="0"/>
            <w:vAlign w:val="top"/>
          </w:tcPr>
          <w:p w14:paraId="1781FA4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c>
          <w:tcPr>
            <w:tcW w:w="1664" w:type="dxa"/>
            <w:tcBorders>
              <w:top w:val="single" w:color="000000" w:sz="4" w:space="0"/>
              <w:left w:val="single" w:color="000000" w:sz="4" w:space="0"/>
              <w:bottom w:val="single" w:color="000000" w:sz="4" w:space="0"/>
              <w:right w:val="single" w:color="000000" w:sz="4" w:space="0"/>
            </w:tcBorders>
            <w:noWrap w:val="0"/>
            <w:vAlign w:val="top"/>
          </w:tcPr>
          <w:p w14:paraId="20A5033E">
            <w:pPr>
              <w:spacing w:beforeLines="0" w:afterLines="0"/>
              <w:jc w:val="right"/>
              <w:rPr>
                <w:rFonts w:hint="default" w:ascii="ËÎÌå" w:hAnsi="ËÎÌå" w:eastAsia="ËÎÌå"/>
                <w:color w:val="000000"/>
                <w:kern w:val="2"/>
                <w:sz w:val="20"/>
                <w:szCs w:val="24"/>
                <w:lang w:val="en-US" w:eastAsia="zh-CN" w:bidi="ar-SA"/>
              </w:rPr>
            </w:pPr>
          </w:p>
        </w:tc>
        <w:tc>
          <w:tcPr>
            <w:tcW w:w="1724" w:type="dxa"/>
            <w:tcBorders>
              <w:top w:val="single" w:color="000000" w:sz="4" w:space="0"/>
              <w:left w:val="single" w:color="000000" w:sz="4" w:space="0"/>
              <w:bottom w:val="single" w:color="000000" w:sz="4" w:space="0"/>
              <w:right w:val="single" w:color="000000" w:sz="4" w:space="0"/>
            </w:tcBorders>
            <w:noWrap w:val="0"/>
            <w:vAlign w:val="top"/>
          </w:tcPr>
          <w:p w14:paraId="7C220121">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4.72</w:t>
            </w: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76C75D2E">
            <w:pPr>
              <w:spacing w:beforeLines="0" w:afterLines="0"/>
              <w:jc w:val="right"/>
              <w:rPr>
                <w:rFonts w:hint="default" w:ascii="ËÎÌå" w:hAnsi="ËÎÌå" w:eastAsia="ËÎÌå"/>
                <w:color w:val="000000"/>
                <w:kern w:val="2"/>
                <w:sz w:val="20"/>
                <w:szCs w:val="24"/>
                <w:lang w:val="en-US" w:eastAsia="zh-CN" w:bidi="ar-SA"/>
              </w:rPr>
            </w:pPr>
            <w:r>
              <w:rPr>
                <w:rFonts w:hint="default" w:ascii="ËÎÌå" w:hAnsi="ËÎÌå" w:eastAsia="ËÎÌå"/>
                <w:color w:val="000000"/>
                <w:sz w:val="20"/>
                <w:szCs w:val="24"/>
              </w:rPr>
              <w:t>7.96</w:t>
            </w:r>
          </w:p>
        </w:tc>
      </w:tr>
    </w:tbl>
    <w:p w14:paraId="0C86D8AC">
      <w:pPr>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二、2025年**部门/单位“三公”经费支出预算情况说明</w:t>
      </w:r>
    </w:p>
    <w:p w14:paraId="69F8FD80">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2025年，</w:t>
      </w:r>
      <w:r>
        <w:rPr>
          <w:rFonts w:hint="eastAsia" w:ascii="Times New Roman" w:hAnsi="Times New Roman" w:eastAsia="仿宋_GB2312"/>
          <w:color w:val="000000"/>
          <w:sz w:val="32"/>
          <w:szCs w:val="32"/>
          <w:lang w:eastAsia="zh-CN"/>
        </w:rPr>
        <w:t>六安市裕安区青山乡人民政府</w:t>
      </w:r>
      <w:r>
        <w:rPr>
          <w:rFonts w:hint="default" w:ascii="Times New Roman" w:hAnsi="Times New Roman" w:eastAsia="仿宋_GB2312" w:cs="Times New Roman"/>
          <w:color w:val="000000"/>
          <w:sz w:val="32"/>
          <w:szCs w:val="32"/>
        </w:rPr>
        <w:t>一般公共预算财政拨款“三公”经费支出预算</w:t>
      </w:r>
      <w:r>
        <w:rPr>
          <w:rFonts w:hint="eastAsia" w:ascii="Times New Roman" w:hAnsi="Times New Roman" w:eastAsia="仿宋_GB2312" w:cs="Times New Roman"/>
          <w:color w:val="000000"/>
          <w:sz w:val="32"/>
          <w:szCs w:val="32"/>
          <w:lang w:val="en-US" w:eastAsia="zh-CN"/>
        </w:rPr>
        <w:t>12.68</w:t>
      </w:r>
      <w:r>
        <w:rPr>
          <w:rFonts w:hint="default" w:ascii="Times New Roman" w:hAnsi="Times New Roman" w:eastAsia="仿宋_GB2312" w:cs="Times New Roman"/>
          <w:color w:val="000000"/>
          <w:sz w:val="32"/>
          <w:szCs w:val="32"/>
        </w:rPr>
        <w:t>万元，较</w:t>
      </w:r>
      <w:r>
        <w:rPr>
          <w:rFonts w:hint="default" w:ascii="Times New Roman" w:hAnsi="Times New Roman" w:eastAsia="仿宋_GB2312" w:cs="Times New Roman"/>
          <w:color w:val="000000"/>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预算减少</w:t>
      </w:r>
      <w:r>
        <w:rPr>
          <w:rFonts w:hint="eastAsia" w:ascii="Times New Roman" w:hAnsi="Times New Roman" w:eastAsia="仿宋_GB2312" w:cs="Times New Roman"/>
          <w:color w:val="000000"/>
          <w:sz w:val="32"/>
          <w:szCs w:val="32"/>
          <w:lang w:val="en-US" w:eastAsia="zh-CN"/>
        </w:rPr>
        <w:t>0.02</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0.16</w:t>
      </w:r>
      <w:r>
        <w:rPr>
          <w:rFonts w:hint="default" w:ascii="Times New Roman" w:hAnsi="Times New Roman" w:eastAsia="仿宋_GB2312" w:cs="Times New Roman"/>
          <w:color w:val="000000"/>
          <w:sz w:val="32"/>
          <w:szCs w:val="32"/>
        </w:rPr>
        <w:t>%。其中：因公出国（境）费</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万元，公务用车购置及运行费</w:t>
      </w:r>
      <w:r>
        <w:rPr>
          <w:rFonts w:hint="eastAsia" w:ascii="Times New Roman" w:hAnsi="Times New Roman" w:eastAsia="仿宋_GB2312" w:cs="Times New Roman"/>
          <w:color w:val="000000"/>
          <w:sz w:val="32"/>
          <w:szCs w:val="32"/>
          <w:lang w:val="en-US" w:eastAsia="zh-CN"/>
        </w:rPr>
        <w:t>4.72</w:t>
      </w:r>
      <w:r>
        <w:rPr>
          <w:rFonts w:hint="default" w:ascii="Times New Roman" w:hAnsi="Times New Roman" w:eastAsia="仿宋_GB2312" w:cs="Times New Roman"/>
          <w:color w:val="000000"/>
          <w:sz w:val="32"/>
          <w:szCs w:val="32"/>
        </w:rPr>
        <w:t>万元，公务接待费</w:t>
      </w:r>
      <w:r>
        <w:rPr>
          <w:rFonts w:hint="eastAsia" w:ascii="Times New Roman" w:hAnsi="Times New Roman" w:eastAsia="仿宋_GB2312" w:cs="Times New Roman"/>
          <w:color w:val="000000"/>
          <w:sz w:val="32"/>
          <w:szCs w:val="32"/>
          <w:lang w:val="en-US" w:eastAsia="zh-CN"/>
        </w:rPr>
        <w:t>7.96</w:t>
      </w:r>
      <w:r>
        <w:rPr>
          <w:rFonts w:hint="default" w:ascii="Times New Roman" w:hAnsi="Times New Roman" w:eastAsia="仿宋_GB2312" w:cs="Times New Roman"/>
          <w:color w:val="000000"/>
          <w:sz w:val="32"/>
          <w:szCs w:val="32"/>
        </w:rPr>
        <w:t>万元。具体情况如下：</w:t>
      </w:r>
    </w:p>
    <w:p w14:paraId="7AA9E431">
      <w:pPr>
        <w:spacing w:line="60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（一）因公出国（境）费。</w:t>
      </w:r>
      <w:r>
        <w:rPr>
          <w:rFonts w:hint="default" w:ascii="Times New Roman" w:hAnsi="Times New Roman" w:eastAsia="仿宋_GB2312" w:cs="Times New Roman"/>
          <w:color w:val="000000"/>
          <w:sz w:val="32"/>
          <w:szCs w:val="32"/>
        </w:rPr>
        <w:t>支出预算0万元，较上年预算持平。该项经费预算根据批准的因公临时出国（境）计划，按照规定标准安排；主要是用于因公临时出国（境）业务培训、调研考察等外事活动。经费使用贯彻落实中央八项规定精神和区委区政府过紧日子要求，严控“三公”经费支出。</w:t>
      </w:r>
    </w:p>
    <w:p w14:paraId="238CA75B">
      <w:pPr>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（二）公务用车购置及运行费。</w:t>
      </w:r>
      <w:r>
        <w:rPr>
          <w:rFonts w:hint="default" w:ascii="Times New Roman" w:hAnsi="Times New Roman" w:eastAsia="仿宋_GB2312" w:cs="Times New Roman"/>
          <w:color w:val="000000"/>
          <w:sz w:val="32"/>
          <w:szCs w:val="32"/>
        </w:rPr>
        <w:t>支出预算</w:t>
      </w:r>
      <w:r>
        <w:rPr>
          <w:rFonts w:hint="eastAsia" w:ascii="Times New Roman" w:hAnsi="Times New Roman" w:eastAsia="仿宋_GB2312" w:cs="Times New Roman"/>
          <w:color w:val="000000"/>
          <w:sz w:val="32"/>
          <w:szCs w:val="32"/>
          <w:lang w:val="en-US" w:eastAsia="zh-CN"/>
        </w:rPr>
        <w:t>4.72</w:t>
      </w:r>
      <w:r>
        <w:rPr>
          <w:rFonts w:hint="default" w:ascii="Times New Roman" w:hAnsi="Times New Roman" w:eastAsia="仿宋_GB2312" w:cs="Times New Roman"/>
          <w:color w:val="000000"/>
          <w:sz w:val="32"/>
          <w:szCs w:val="32"/>
        </w:rPr>
        <w:t>万元，与较</w:t>
      </w:r>
      <w:r>
        <w:rPr>
          <w:rFonts w:hint="default" w:ascii="Times New Roman" w:hAnsi="Times New Roman" w:eastAsia="仿宋_GB2312" w:cs="Times New Roman"/>
          <w:color w:val="000000"/>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预算减少</w:t>
      </w:r>
      <w:r>
        <w:rPr>
          <w:rFonts w:hint="eastAsia" w:ascii="Times New Roman" w:hAnsi="Times New Roman" w:eastAsia="仿宋_GB2312" w:cs="Times New Roman"/>
          <w:color w:val="000000"/>
          <w:sz w:val="32"/>
          <w:szCs w:val="32"/>
          <w:lang w:val="en-US" w:eastAsia="zh-CN"/>
        </w:rPr>
        <w:t>0.01</w:t>
      </w:r>
      <w:r>
        <w:rPr>
          <w:rFonts w:hint="default" w:ascii="Times New Roman" w:hAnsi="Times New Roman" w:eastAsia="仿宋_GB2312" w:cs="Times New Roman"/>
          <w:color w:val="000000"/>
          <w:sz w:val="32"/>
          <w:szCs w:val="32"/>
        </w:rPr>
        <w:t>，下降</w:t>
      </w:r>
      <w:r>
        <w:rPr>
          <w:rFonts w:hint="eastAsia" w:ascii="Times New Roman" w:hAnsi="Times New Roman" w:eastAsia="仿宋_GB2312" w:cs="Times New Roman"/>
          <w:color w:val="000000"/>
          <w:sz w:val="32"/>
          <w:szCs w:val="32"/>
          <w:lang w:val="en-US" w:eastAsia="zh-CN"/>
        </w:rPr>
        <w:t>0.21</w:t>
      </w:r>
      <w:r>
        <w:rPr>
          <w:rFonts w:hint="default" w:ascii="Times New Roman" w:hAnsi="Times New Roman" w:eastAsia="仿宋_GB2312" w:cs="Times New Roman"/>
          <w:color w:val="000000"/>
          <w:sz w:val="32"/>
          <w:szCs w:val="32"/>
        </w:rPr>
        <w:t>%，主要原</w:t>
      </w:r>
      <w:r>
        <w:rPr>
          <w:rFonts w:hint="default" w:ascii="Times New Roman" w:hAnsi="Times New Roman" w:eastAsia="仿宋_GB2312" w:cs="Times New Roman"/>
          <w:color w:val="000000"/>
          <w:spacing w:val="-6"/>
          <w:sz w:val="32"/>
          <w:szCs w:val="32"/>
        </w:rPr>
        <w:t>因是贯彻落实中央八项规定精神和区委区政府过紧日子要求，严控“三公”经</w:t>
      </w:r>
      <w:r>
        <w:rPr>
          <w:rFonts w:hint="default" w:ascii="Times New Roman" w:hAnsi="Times New Roman" w:eastAsia="仿宋_GB2312" w:cs="Times New Roman"/>
          <w:color w:val="000000"/>
          <w:sz w:val="32"/>
          <w:szCs w:val="32"/>
        </w:rPr>
        <w:t>费支出。其中：公务用车运行费</w:t>
      </w:r>
      <w:r>
        <w:rPr>
          <w:rFonts w:hint="eastAsia" w:ascii="Times New Roman" w:hAnsi="Times New Roman" w:eastAsia="仿宋_GB2312" w:cs="Times New Roman"/>
          <w:color w:val="000000"/>
          <w:sz w:val="32"/>
          <w:szCs w:val="32"/>
          <w:lang w:val="en-US" w:eastAsia="zh-CN"/>
        </w:rPr>
        <w:t>4.72</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pacing w:val="-6"/>
          <w:sz w:val="32"/>
          <w:szCs w:val="32"/>
        </w:rPr>
        <w:t>较</w:t>
      </w:r>
      <w:r>
        <w:rPr>
          <w:rFonts w:hint="default" w:ascii="Times New Roman" w:hAnsi="Times New Roman" w:eastAsia="仿宋_GB2312" w:cs="Times New Roman"/>
          <w:color w:val="000000"/>
          <w:spacing w:val="-6"/>
          <w:sz w:val="32"/>
          <w:szCs w:val="32"/>
          <w:lang w:val="en"/>
        </w:rPr>
        <w:t>202</w:t>
      </w:r>
      <w:r>
        <w:rPr>
          <w:rFonts w:hint="default" w:ascii="Times New Roman" w:hAnsi="Times New Roman" w:eastAsia="仿宋_GB2312" w:cs="Times New Roman"/>
          <w:color w:val="000000"/>
          <w:spacing w:val="-6"/>
          <w:sz w:val="32"/>
          <w:szCs w:val="32"/>
        </w:rPr>
        <w:t>4</w:t>
      </w:r>
      <w:r>
        <w:rPr>
          <w:rFonts w:hint="default" w:ascii="Times New Roman" w:hAnsi="Times New Roman" w:eastAsia="仿宋_GB2312" w:cs="Times New Roman"/>
          <w:color w:val="000000"/>
          <w:spacing w:val="-6"/>
          <w:sz w:val="32"/>
          <w:szCs w:val="32"/>
          <w:lang w:val="en"/>
        </w:rPr>
        <w:t>年</w:t>
      </w:r>
      <w:r>
        <w:rPr>
          <w:rFonts w:hint="default" w:ascii="Times New Roman" w:hAnsi="Times New Roman" w:eastAsia="仿宋_GB2312" w:cs="Times New Roman"/>
          <w:color w:val="000000"/>
          <w:spacing w:val="-6"/>
          <w:sz w:val="32"/>
          <w:szCs w:val="32"/>
        </w:rPr>
        <w:t>预算减少</w:t>
      </w:r>
      <w:r>
        <w:rPr>
          <w:rFonts w:hint="eastAsia" w:ascii="Times New Roman" w:hAnsi="Times New Roman" w:eastAsia="仿宋_GB2312" w:cs="Times New Roman"/>
          <w:color w:val="000000"/>
          <w:spacing w:val="-6"/>
          <w:sz w:val="32"/>
          <w:szCs w:val="32"/>
          <w:lang w:val="en-US" w:eastAsia="zh-CN"/>
        </w:rPr>
        <w:t>0.01</w:t>
      </w:r>
      <w:r>
        <w:rPr>
          <w:rFonts w:hint="default" w:ascii="Times New Roman" w:hAnsi="Times New Roman" w:eastAsia="仿宋_GB2312" w:cs="Times New Roman"/>
          <w:color w:val="000000"/>
          <w:spacing w:val="-6"/>
          <w:sz w:val="32"/>
          <w:szCs w:val="32"/>
        </w:rPr>
        <w:t>万元，下降</w:t>
      </w:r>
      <w:r>
        <w:rPr>
          <w:rFonts w:hint="eastAsia" w:ascii="Times New Roman" w:hAnsi="Times New Roman" w:eastAsia="仿宋_GB2312" w:cs="Times New Roman"/>
          <w:color w:val="000000"/>
          <w:spacing w:val="-6"/>
          <w:sz w:val="32"/>
          <w:szCs w:val="32"/>
          <w:lang w:val="en-US" w:eastAsia="zh-CN"/>
        </w:rPr>
        <w:t>0.21</w:t>
      </w:r>
      <w:r>
        <w:rPr>
          <w:rFonts w:hint="default" w:ascii="Times New Roman" w:hAnsi="Times New Roman" w:eastAsia="仿宋_GB2312" w:cs="Times New Roman"/>
          <w:color w:val="000000"/>
          <w:spacing w:val="-6"/>
          <w:sz w:val="32"/>
          <w:szCs w:val="32"/>
        </w:rPr>
        <w:t>%，主要原因是贯彻落实中央八项规定精神和区委区政府过紧日子要求，严控“三公”经</w:t>
      </w:r>
      <w:r>
        <w:rPr>
          <w:rFonts w:hint="default" w:ascii="Times New Roman" w:hAnsi="Times New Roman" w:eastAsia="仿宋_GB2312" w:cs="Times New Roman"/>
          <w:color w:val="000000"/>
          <w:sz w:val="32"/>
          <w:szCs w:val="32"/>
        </w:rPr>
        <w:t>费支出</w:t>
      </w:r>
      <w:r>
        <w:rPr>
          <w:rFonts w:hint="default" w:ascii="Times New Roman" w:hAnsi="Times New Roman" w:eastAsia="仿宋_GB2312" w:cs="Times New Roman"/>
          <w:color w:val="000000"/>
          <w:spacing w:val="-6"/>
          <w:sz w:val="32"/>
          <w:szCs w:val="32"/>
        </w:rPr>
        <w:t>。该项经费主要用于各部门公车运行维护等支出。公务用车购置费</w:t>
      </w:r>
      <w:r>
        <w:rPr>
          <w:rFonts w:hint="eastAsia" w:ascii="Times New Roman" w:hAnsi="Times New Roman" w:eastAsia="仿宋_GB2312" w:cs="Times New Roman"/>
          <w:color w:val="000000"/>
          <w:spacing w:val="-6"/>
          <w:sz w:val="32"/>
          <w:szCs w:val="32"/>
          <w:lang w:val="en-US" w:eastAsia="zh-CN"/>
        </w:rPr>
        <w:t>0</w:t>
      </w:r>
      <w:r>
        <w:rPr>
          <w:rFonts w:hint="default" w:ascii="Times New Roman" w:hAnsi="Times New Roman" w:eastAsia="仿宋_GB2312" w:cs="Times New Roman"/>
          <w:color w:val="000000"/>
          <w:spacing w:val="-6"/>
          <w:sz w:val="32"/>
          <w:szCs w:val="32"/>
        </w:rPr>
        <w:t>万元，与</w:t>
      </w:r>
      <w:r>
        <w:rPr>
          <w:rFonts w:hint="default" w:ascii="Times New Roman" w:hAnsi="Times New Roman" w:eastAsia="仿宋_GB2312" w:cs="Times New Roman"/>
          <w:color w:val="000000"/>
          <w:spacing w:val="-6"/>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相比持平，主要原因是</w:t>
      </w:r>
      <w:r>
        <w:rPr>
          <w:rFonts w:hint="eastAsia" w:ascii="Times New Roman" w:hAnsi="Times New Roman" w:eastAsia="仿宋_GB2312"/>
          <w:color w:val="000000"/>
          <w:sz w:val="32"/>
          <w:szCs w:val="32"/>
          <w:lang w:val="en-US" w:eastAsia="zh-CN"/>
        </w:rPr>
        <w:t>现有公务车辆已满足需求</w:t>
      </w:r>
      <w:r>
        <w:rPr>
          <w:rFonts w:hint="default" w:ascii="Times New Roman" w:hAnsi="Times New Roman" w:eastAsia="仿宋_GB2312" w:cs="Times New Roman"/>
          <w:color w:val="000000"/>
          <w:sz w:val="32"/>
          <w:szCs w:val="32"/>
        </w:rPr>
        <w:t>。该项经费主要用于保障区直部门购置公务用车等开支。</w:t>
      </w:r>
    </w:p>
    <w:p w14:paraId="599CA197">
      <w:pPr>
        <w:pStyle w:val="5"/>
        <w:widowControl w:val="0"/>
        <w:adjustRightInd w:val="0"/>
        <w:snapToGrid w:val="0"/>
        <w:spacing w:before="0" w:beforeAutospacing="0" w:after="0" w:afterAutospacing="0" w:line="560" w:lineRule="exact"/>
        <w:ind w:firstLine="643"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（三）公务接待费。</w:t>
      </w:r>
      <w:r>
        <w:rPr>
          <w:rFonts w:hint="default" w:ascii="Times New Roman" w:hAnsi="Times New Roman" w:eastAsia="仿宋_GB2312" w:cs="Times New Roman"/>
          <w:color w:val="000000"/>
          <w:sz w:val="32"/>
          <w:szCs w:val="32"/>
        </w:rPr>
        <w:t>支出预算</w:t>
      </w:r>
      <w:r>
        <w:rPr>
          <w:rFonts w:hint="eastAsia" w:ascii="Times New Roman" w:hAnsi="Times New Roman" w:eastAsia="仿宋_GB2312" w:cs="Times New Roman"/>
          <w:color w:val="000000"/>
          <w:sz w:val="32"/>
          <w:szCs w:val="32"/>
          <w:lang w:val="en-US" w:eastAsia="zh-CN"/>
        </w:rPr>
        <w:t>7.96</w:t>
      </w:r>
      <w:r>
        <w:rPr>
          <w:rFonts w:hint="default" w:ascii="Times New Roman" w:hAnsi="Times New Roman" w:eastAsia="仿宋_GB2312" w:cs="Times New Roman"/>
          <w:color w:val="000000"/>
          <w:sz w:val="32"/>
          <w:szCs w:val="32"/>
        </w:rPr>
        <w:t>万元，较</w:t>
      </w:r>
      <w:r>
        <w:rPr>
          <w:rFonts w:hint="default" w:ascii="Times New Roman" w:hAnsi="Times New Roman" w:eastAsia="仿宋_GB2312" w:cs="Times New Roman"/>
          <w:color w:val="000000"/>
          <w:sz w:val="32"/>
          <w:szCs w:val="32"/>
          <w:lang w:val="en"/>
        </w:rPr>
        <w:t>202</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
        </w:rPr>
        <w:t>年</w:t>
      </w:r>
      <w:r>
        <w:rPr>
          <w:rFonts w:hint="default" w:ascii="Times New Roman" w:hAnsi="Times New Roman" w:eastAsia="仿宋_GB2312" w:cs="Times New Roman"/>
          <w:color w:val="000000"/>
          <w:sz w:val="32"/>
          <w:szCs w:val="32"/>
        </w:rPr>
        <w:t>预算减少</w:t>
      </w:r>
      <w:r>
        <w:rPr>
          <w:rFonts w:hint="eastAsia" w:ascii="Times New Roman" w:hAnsi="Times New Roman" w:eastAsia="仿宋_GB2312" w:cs="Times New Roman"/>
          <w:color w:val="000000"/>
          <w:sz w:val="32"/>
          <w:szCs w:val="32"/>
          <w:lang w:val="en-US" w:eastAsia="zh-CN"/>
        </w:rPr>
        <w:t>0.01</w:t>
      </w:r>
      <w:r>
        <w:rPr>
          <w:rFonts w:hint="default" w:ascii="Times New Roman" w:hAnsi="Times New Roman" w:eastAsia="仿宋_GB2312" w:cs="Times New Roman"/>
          <w:color w:val="000000"/>
          <w:sz w:val="32"/>
          <w:szCs w:val="32"/>
        </w:rPr>
        <w:t>万元，下降</w:t>
      </w:r>
      <w:r>
        <w:rPr>
          <w:rFonts w:hint="eastAsia" w:ascii="Times New Roman" w:hAnsi="Times New Roman" w:eastAsia="仿宋_GB2312" w:cs="Times New Roman"/>
          <w:color w:val="000000"/>
          <w:sz w:val="32"/>
          <w:szCs w:val="32"/>
          <w:lang w:val="en-US" w:eastAsia="zh-CN"/>
        </w:rPr>
        <w:t>0.13</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color w:val="000000"/>
          <w:spacing w:val="-6"/>
          <w:sz w:val="32"/>
          <w:szCs w:val="32"/>
        </w:rPr>
        <w:t>贯彻落实中央八项规定精神和区委区政府过紧日子要求，严控“三公”经</w:t>
      </w:r>
      <w:r>
        <w:rPr>
          <w:rFonts w:hint="default" w:ascii="Times New Roman" w:hAnsi="Times New Roman" w:eastAsia="仿宋_GB2312" w:cs="Times New Roman"/>
          <w:color w:val="000000"/>
          <w:sz w:val="32"/>
          <w:szCs w:val="32"/>
        </w:rPr>
        <w:t>费支出。该项经费主要用于保障公务人员出席会议、考察调研、执行任务、检查指导等国内公务活动开支。经费使用贯彻落实中央八项规定精神和严格执行区直机关公务接待费管理办法规定。</w:t>
      </w:r>
    </w:p>
    <w:p w14:paraId="3E429E23">
      <w:pPr>
        <w:rPr>
          <w:rFonts w:hint="default" w:ascii="Times New Roman" w:hAnsi="Times New Roman" w:eastAsia="黑体" w:cs="Times New Roman"/>
          <w:color w:val="000000"/>
          <w:sz w:val="36"/>
          <w:szCs w:val="36"/>
        </w:rPr>
      </w:pPr>
    </w:p>
    <w:p w14:paraId="287BA72E">
      <w:pPr>
        <w:rPr>
          <w:rFonts w:hint="default" w:ascii="Times New Roman" w:hAnsi="Times New Roman" w:eastAsia="黑体" w:cs="Times New Roman"/>
          <w:color w:val="000000"/>
          <w:sz w:val="36"/>
          <w:szCs w:val="36"/>
        </w:rPr>
      </w:pPr>
    </w:p>
    <w:p w14:paraId="4D647D1F">
      <w:pPr>
        <w:rPr>
          <w:rFonts w:hint="default" w:ascii="Times New Roman" w:hAnsi="Times New Roman" w:eastAsia="黑体" w:cs="Times New Roman"/>
          <w:color w:val="000000"/>
          <w:sz w:val="36"/>
          <w:szCs w:val="36"/>
        </w:rPr>
      </w:pPr>
    </w:p>
    <w:p w14:paraId="7AC02101">
      <w:pPr>
        <w:rPr>
          <w:rFonts w:hint="default" w:ascii="Times New Roman" w:hAnsi="Times New Roman" w:eastAsia="黑体" w:cs="Times New Roman"/>
          <w:color w:val="000000"/>
          <w:sz w:val="36"/>
          <w:szCs w:val="36"/>
        </w:rPr>
      </w:pPr>
    </w:p>
    <w:p w14:paraId="741D91F4">
      <w:pPr>
        <w:rPr>
          <w:rFonts w:hint="default" w:ascii="Times New Roman" w:hAnsi="Times New Roman" w:eastAsia="黑体" w:cs="Times New Roman"/>
          <w:color w:val="000000"/>
          <w:sz w:val="36"/>
          <w:szCs w:val="36"/>
        </w:rPr>
      </w:pPr>
    </w:p>
    <w:p w14:paraId="6F5A51EC">
      <w:pPr>
        <w:rPr>
          <w:rFonts w:hint="default" w:ascii="Times New Roman" w:hAnsi="Times New Roman" w:eastAsia="黑体" w:cs="Times New Roman"/>
          <w:color w:val="000000"/>
          <w:sz w:val="36"/>
          <w:szCs w:val="36"/>
        </w:rPr>
      </w:pPr>
    </w:p>
    <w:p w14:paraId="038C68F9">
      <w:pPr>
        <w:rPr>
          <w:rFonts w:hint="default" w:ascii="Times New Roman" w:hAnsi="Times New Roman" w:cs="Times New Roman"/>
          <w:color w:val="000000"/>
          <w:sz w:val="36"/>
          <w:szCs w:val="36"/>
        </w:rPr>
      </w:pPr>
    </w:p>
    <w:sectPr>
      <w:pgSz w:w="11906" w:h="16838"/>
      <w:pgMar w:top="1440" w:right="1800" w:bottom="1440" w:left="1800" w:header="851" w:footer="150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2F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711E6">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J4/i7gAQAAwQMAAA4AAAAA&#10;AAAAAQAgAAAAHgEAAGRycy9lMm9Eb2MueG1sUEsFBgAAAAAGAAYAWQEAAHAFAAAAAA==&#10;">
              <v:fill on="f" focussize="0,0"/>
              <v:stroke on="f"/>
              <v:imagedata o:title=""/>
              <o:lock v:ext="edit" aspectratio="f"/>
              <v:textbox inset="0mm,0mm,0mm,0mm" style="mso-fit-shape-to-text:t;">
                <w:txbxContent>
                  <w:p w14:paraId="046711E6">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1C437"/>
    <w:multiLevelType w:val="singleLevel"/>
    <w:tmpl w:val="B141C437"/>
    <w:lvl w:ilvl="0" w:tentative="0">
      <w:start w:val="3"/>
      <w:numFmt w:val="chineseCounting"/>
      <w:suff w:val="nothing"/>
      <w:lvlText w:val="（%1）"/>
      <w:lvlJc w:val="left"/>
      <w:rPr>
        <w:rFonts w:hint="eastAsia"/>
      </w:rPr>
    </w:lvl>
  </w:abstractNum>
  <w:abstractNum w:abstractNumId="1">
    <w:nsid w:val="265F37D1"/>
    <w:multiLevelType w:val="singleLevel"/>
    <w:tmpl w:val="265F37D1"/>
    <w:lvl w:ilvl="0" w:tentative="0">
      <w:start w:val="7"/>
      <w:numFmt w:val="chineseCounting"/>
      <w:suff w:val="nothing"/>
      <w:lvlText w:val="（%1）"/>
      <w:lvlJc w:val="left"/>
      <w:rPr>
        <w:rFonts w:hint="eastAsia"/>
      </w:rPr>
    </w:lvl>
  </w:abstractNum>
  <w:abstractNum w:abstractNumId="2">
    <w:nsid w:val="45784986"/>
    <w:multiLevelType w:val="singleLevel"/>
    <w:tmpl w:val="45784986"/>
    <w:lvl w:ilvl="0" w:tentative="0">
      <w:start w:val="9"/>
      <w:numFmt w:val="chineseCounting"/>
      <w:suff w:val="nothing"/>
      <w:lvlText w:val="%1、"/>
      <w:lvlJc w:val="left"/>
      <w:rPr>
        <w:rFonts w:hint="eastAsia"/>
      </w:rPr>
    </w:lvl>
  </w:abstractNum>
  <w:abstractNum w:abstractNumId="3">
    <w:nsid w:val="48F96C3E"/>
    <w:multiLevelType w:val="singleLevel"/>
    <w:tmpl w:val="48F96C3E"/>
    <w:lvl w:ilvl="0" w:tentative="0">
      <w:start w:val="3"/>
      <w:numFmt w:val="chineseCounting"/>
      <w:suff w:val="space"/>
      <w:lvlText w:val="第%1部分"/>
      <w:lvlJc w:val="left"/>
      <w:rPr>
        <w:rFonts w:hint="eastAsia"/>
      </w:rPr>
    </w:lvl>
  </w:abstractNum>
  <w:abstractNum w:abstractNumId="4">
    <w:nsid w:val="6CE2505F"/>
    <w:multiLevelType w:val="singleLevel"/>
    <w:tmpl w:val="6CE2505F"/>
    <w:lvl w:ilvl="0" w:tentative="0">
      <w:start w:val="13"/>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257A0"/>
    <w:rsid w:val="008035E3"/>
    <w:rsid w:val="008668E0"/>
    <w:rsid w:val="009F7D55"/>
    <w:rsid w:val="00A12400"/>
    <w:rsid w:val="00EA0A93"/>
    <w:rsid w:val="01EA0118"/>
    <w:rsid w:val="06052E39"/>
    <w:rsid w:val="071B7485"/>
    <w:rsid w:val="09D84D16"/>
    <w:rsid w:val="14DE0923"/>
    <w:rsid w:val="15EC2F3A"/>
    <w:rsid w:val="1A625F21"/>
    <w:rsid w:val="1A966374"/>
    <w:rsid w:val="256E23D9"/>
    <w:rsid w:val="26EA363F"/>
    <w:rsid w:val="272C4D81"/>
    <w:rsid w:val="2DEB061B"/>
    <w:rsid w:val="2E6B0BA6"/>
    <w:rsid w:val="32826D26"/>
    <w:rsid w:val="37BEE0D6"/>
    <w:rsid w:val="3DD0474F"/>
    <w:rsid w:val="40B7360A"/>
    <w:rsid w:val="475C4D82"/>
    <w:rsid w:val="483879CA"/>
    <w:rsid w:val="4AC637AC"/>
    <w:rsid w:val="4DD012EF"/>
    <w:rsid w:val="4FB85863"/>
    <w:rsid w:val="56221DB4"/>
    <w:rsid w:val="59B406A5"/>
    <w:rsid w:val="5A486637"/>
    <w:rsid w:val="5BCB0B78"/>
    <w:rsid w:val="5E3C2885"/>
    <w:rsid w:val="602B1082"/>
    <w:rsid w:val="69F9410D"/>
    <w:rsid w:val="6A9C0CCD"/>
    <w:rsid w:val="6E7FEE57"/>
    <w:rsid w:val="6EBF31DC"/>
    <w:rsid w:val="70AF3114"/>
    <w:rsid w:val="71D356B0"/>
    <w:rsid w:val="73DC6AC2"/>
    <w:rsid w:val="746855F7"/>
    <w:rsid w:val="7BDE5582"/>
    <w:rsid w:val="7BED16DC"/>
    <w:rsid w:val="7E0C7B3E"/>
    <w:rsid w:val="7F3DAE2E"/>
    <w:rsid w:val="7FAA55D9"/>
    <w:rsid w:val="7FFE3025"/>
    <w:rsid w:val="BEFB3CA7"/>
    <w:rsid w:val="CEEB303E"/>
    <w:rsid w:val="E7DF9304"/>
    <w:rsid w:val="EDF5DB58"/>
    <w:rsid w:val="FD77FD73"/>
    <w:rsid w:val="FEDCA6E8"/>
    <w:rsid w:val="FFFBA9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3"/>
    <w:uiPriority w:val="0"/>
    <w:rPr>
      <w:rFonts w:ascii="Calibri" w:hAnsi="Calibri"/>
      <w:kern w:val="2"/>
      <w:sz w:val="18"/>
      <w:szCs w:val="18"/>
    </w:rPr>
  </w:style>
  <w:style w:type="character" w:customStyle="1" w:styleId="11">
    <w:name w:val="font11"/>
    <w:basedOn w:val="8"/>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7260</Words>
  <Characters>8559</Characters>
  <Lines>130</Lines>
  <Paragraphs>36</Paragraphs>
  <TotalTime>13</TotalTime>
  <ScaleCrop>false</ScaleCrop>
  <LinksUpToDate>false</LinksUpToDate>
  <CharactersWithSpaces>9026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2025-01-23T08:17:00Z</dcterms:created>
  <dc:creator>usre</dc:creator>
  <cp:lastModifiedBy>偶布斯猪脚</cp:lastModifiedBy>
  <cp:lastPrinted>2025-01-24T01:33:26Z</cp:lastPrinted>
  <dcterms:modified xsi:type="dcterms:W3CDTF">2025-08-11T08:05:22Z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F93279A82B12460BB9AC7902ECDFD956_13</vt:lpwstr>
  </property>
  <property fmtid="{D5CDD505-2E9C-101B-9397-08002B2CF9AE}" pid="4" name="KSOTemplateDocerSaveRecord">
    <vt:lpwstr>eyJoZGlkIjoiM2YwZTRjODkyMWEyY2VkNTdlYWY5YjM4MmEzY2Y5NjUifQ==</vt:lpwstr>
  </property>
</Properties>
</file>