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温馨提示：</w:t>
      </w:r>
    </w:p>
    <w:p>
      <w:pPr>
        <w:jc w:val="left"/>
        <w:rPr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请本次以应届毕业生身份申请认定教师资格并通过的人员，在认定工作结束前，及时将学历信息补充完成，学历符合要求才可开放教师资格证书查询。如不补充，将不提供对应教师资格证书的查询服务，影响使用。强调：申请人的认定状态为“认定通过”时才能触发“补充学历信息”功能（具体操作方法见认定申请人使用手册V4.2.1版第33页“3.3.7. 补充学历信息”）。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843B31"/>
    <w:rsid w:val="00A307D4"/>
    <w:rsid w:val="21BE7746"/>
    <w:rsid w:val="5B84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2025-07-18T00:41:00Z</dcterms:created>
  <dc:creator>WPS_1622082795</dc:creator>
  <cp:lastModifiedBy>WPS_1622082795</cp:lastModifiedBy>
  <dcterms:modified xsi:type="dcterms:W3CDTF">2025-07-18T00:47:07Z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