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六安市裕安区电子门锁</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spacing w:line="400" w:lineRule="exact"/>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本细则适用于六安市裕安区市场监督管理局组织的电子门锁产品质量监督抽查。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电子门锁</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spacing w:line="400" w:lineRule="exact"/>
        <w:rPr>
          <w:rFonts w:ascii="宋体" w:hAnsi="宋体"/>
          <w:b/>
        </w:rPr>
      </w:pPr>
      <w:r>
        <w:rPr>
          <w:rFonts w:hint="eastAsia" w:ascii="宋体" w:hAnsi="宋体"/>
          <w:b/>
        </w:rPr>
        <w:t>2  抽样</w:t>
      </w:r>
    </w:p>
    <w:p w14:paraId="6833A493">
      <w:pPr>
        <w:spacing w:line="400" w:lineRule="exact"/>
        <w:rPr>
          <w:rFonts w:ascii="宋体" w:hAnsi="宋体"/>
          <w:b/>
        </w:rPr>
      </w:pPr>
      <w:r>
        <w:rPr>
          <w:rFonts w:hint="eastAsia" w:ascii="宋体" w:hAnsi="宋体"/>
          <w:b/>
        </w:rPr>
        <w:t>2.1  抽样型号或规格</w:t>
      </w:r>
    </w:p>
    <w:p w14:paraId="5C9C0725">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spacing w:line="400" w:lineRule="exact"/>
        <w:rPr>
          <w:rFonts w:ascii="宋体" w:hAnsi="宋体"/>
          <w:b/>
        </w:rPr>
      </w:pPr>
      <w:r>
        <w:rPr>
          <w:rFonts w:hint="eastAsia" w:ascii="宋体" w:hAnsi="宋体"/>
          <w:b/>
        </w:rPr>
        <w:t>2.2  抽样方法、抽样数量</w:t>
      </w:r>
    </w:p>
    <w:p w14:paraId="3F71A992">
      <w:pPr>
        <w:spacing w:line="400" w:lineRule="exact"/>
        <w:rPr>
          <w:rFonts w:ascii="宋体" w:hAnsi="宋体"/>
          <w:b/>
        </w:rPr>
      </w:pPr>
      <w:r>
        <w:rPr>
          <w:rFonts w:hint="eastAsia" w:ascii="宋体" w:hAnsi="宋体"/>
          <w:b/>
        </w:rPr>
        <w:t>2.2.1  生产企业和市场实体店</w:t>
      </w:r>
    </w:p>
    <w:p w14:paraId="18601120">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68B24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2套</w:t>
      </w:r>
      <w:r>
        <w:rPr>
          <w:rFonts w:hint="eastAsia" w:ascii="宋体" w:hAnsi="宋体" w:eastAsia="宋体" w:cs="宋体"/>
          <w:lang w:val="en-US" w:eastAsia="zh-CN"/>
        </w:rPr>
        <w:t>，其中</w:t>
      </w:r>
      <w:r>
        <w:rPr>
          <w:rFonts w:hint="eastAsia" w:ascii="宋体" w:hAnsi="宋体" w:cs="宋体"/>
          <w:lang w:val="en-US" w:eastAsia="zh-CN"/>
        </w:rPr>
        <w:t>1套</w:t>
      </w:r>
      <w:r>
        <w:rPr>
          <w:rFonts w:hint="eastAsia" w:ascii="宋体" w:hAnsi="宋体" w:eastAsia="宋体" w:cs="宋体"/>
          <w:lang w:val="en-US" w:eastAsia="zh-CN"/>
        </w:rPr>
        <w:t>作为检验样品，</w:t>
      </w:r>
      <w:r>
        <w:rPr>
          <w:rFonts w:hint="eastAsia" w:ascii="宋体" w:hAnsi="宋体" w:cs="宋体"/>
          <w:lang w:val="en-US" w:eastAsia="zh-CN"/>
        </w:rPr>
        <w:t>1套</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spacing w:line="400" w:lineRule="exact"/>
        <w:rPr>
          <w:rFonts w:ascii="宋体" w:hAnsi="宋体"/>
          <w:b/>
          <w:highlight w:val="none"/>
        </w:rPr>
      </w:pPr>
      <w:r>
        <w:rPr>
          <w:rFonts w:hint="eastAsia" w:ascii="宋体" w:hAnsi="宋体"/>
          <w:b/>
          <w:highlight w:val="none"/>
        </w:rPr>
        <w:t>2.2.2  电子商务领域</w:t>
      </w:r>
    </w:p>
    <w:p w14:paraId="49441879">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2套</w:t>
      </w:r>
      <w:r>
        <w:rPr>
          <w:rFonts w:hint="eastAsia" w:ascii="宋体" w:hAnsi="宋体" w:eastAsia="宋体" w:cs="宋体"/>
          <w:lang w:val="en-US" w:eastAsia="zh-CN"/>
        </w:rPr>
        <w:t>，其中</w:t>
      </w:r>
      <w:r>
        <w:rPr>
          <w:rFonts w:hint="eastAsia" w:ascii="宋体" w:hAnsi="宋体" w:cs="宋体"/>
          <w:lang w:val="en-US" w:eastAsia="zh-CN"/>
        </w:rPr>
        <w:t>1套</w:t>
      </w:r>
      <w:r>
        <w:rPr>
          <w:rFonts w:hint="eastAsia" w:ascii="宋体" w:hAnsi="宋体" w:eastAsia="宋体" w:cs="宋体"/>
          <w:lang w:val="en-US" w:eastAsia="zh-CN"/>
        </w:rPr>
        <w:t>作为检验样品，</w:t>
      </w:r>
      <w:r>
        <w:rPr>
          <w:rFonts w:hint="eastAsia" w:ascii="宋体" w:hAnsi="宋体" w:cs="宋体"/>
          <w:lang w:val="en-US" w:eastAsia="zh-CN"/>
        </w:rPr>
        <w:t>1套</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spacing w:line="400" w:lineRule="exact"/>
        <w:rPr>
          <w:rFonts w:ascii="宋体" w:hAnsi="宋体"/>
          <w:b/>
        </w:rPr>
      </w:pPr>
      <w:r>
        <w:rPr>
          <w:rFonts w:hint="eastAsia" w:ascii="宋体" w:hAnsi="宋体"/>
          <w:b/>
        </w:rPr>
        <w:t>2.3  样品处置</w:t>
      </w:r>
    </w:p>
    <w:p w14:paraId="0CA513FD">
      <w:pPr>
        <w:spacing w:line="400" w:lineRule="exact"/>
        <w:rPr>
          <w:rFonts w:ascii="宋体" w:hAnsi="宋体"/>
          <w:b/>
        </w:rPr>
      </w:pPr>
      <w:r>
        <w:rPr>
          <w:rFonts w:hint="eastAsia" w:ascii="宋体" w:hAnsi="宋体"/>
          <w:b/>
        </w:rPr>
        <w:t>2.3.1  生产企业和市场实体店</w:t>
      </w:r>
    </w:p>
    <w:p w14:paraId="756494F8">
      <w:pPr>
        <w:spacing w:line="400" w:lineRule="exact"/>
        <w:ind w:firstLine="420" w:firstLineChars="200"/>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3E8516C">
      <w:pPr>
        <w:spacing w:line="400" w:lineRule="exact"/>
        <w:rPr>
          <w:rFonts w:ascii="宋体" w:hAnsi="宋体"/>
          <w:b/>
          <w:highlight w:val="none"/>
        </w:rPr>
      </w:pPr>
      <w:r>
        <w:rPr>
          <w:rFonts w:hint="eastAsia" w:ascii="宋体" w:hAnsi="宋体"/>
          <w:b/>
          <w:highlight w:val="none"/>
        </w:rPr>
        <w:t>2.3.2  电子商务领域</w:t>
      </w:r>
    </w:p>
    <w:p w14:paraId="5B27F9E4">
      <w:pPr>
        <w:spacing w:line="400" w:lineRule="exact"/>
        <w:ind w:firstLine="420" w:firstLineChars="200"/>
        <w:rPr>
          <w:rFonts w:ascii="宋体" w:hAnsi="宋体"/>
        </w:rPr>
      </w:pPr>
      <w:r>
        <w:rPr>
          <w:rFonts w:ascii="宋体" w:hAnsi="宋体"/>
        </w:rPr>
        <w:t>样品签收后，应对样品进行拆样、取证、封样、信息记录等操作。</w:t>
      </w:r>
    </w:p>
    <w:p w14:paraId="4AACA1CB">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B47103E">
      <w:pPr>
        <w:spacing w:line="400" w:lineRule="exact"/>
        <w:ind w:firstLine="420" w:firstLineChars="200"/>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spacing w:line="400" w:lineRule="exact"/>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表1 </w:t>
      </w:r>
      <w:r>
        <w:rPr>
          <w:rFonts w:hint="eastAsia" w:asciiTheme="minorEastAsia" w:hAnsiTheme="minorEastAsia" w:eastAsiaTheme="minorEastAsia" w:cstheme="minorEastAsia"/>
          <w:sz w:val="21"/>
          <w:szCs w:val="21"/>
          <w:lang w:val="en-US" w:eastAsia="zh-CN"/>
        </w:rPr>
        <w:t>电子门锁</w:t>
      </w:r>
      <w:r>
        <w:rPr>
          <w:rFonts w:hint="eastAsia" w:asciiTheme="minorEastAsia" w:hAnsiTheme="minorEastAsia" w:eastAsiaTheme="minorEastAsia" w:cstheme="minorEastAsia"/>
          <w:color w:val="auto"/>
          <w:sz w:val="21"/>
          <w:szCs w:val="21"/>
          <w:lang w:val="en-US" w:eastAsia="zh-CN"/>
        </w:rPr>
        <w:t>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39" w:type="dxa"/>
            <w:noWrap w:val="0"/>
            <w:vAlign w:val="center"/>
          </w:tcPr>
          <w:p w14:paraId="1E5E12EC">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锁舌伸出长度</w:t>
            </w:r>
          </w:p>
        </w:tc>
        <w:tc>
          <w:tcPr>
            <w:tcW w:w="4220" w:type="dxa"/>
            <w:noWrap w:val="0"/>
            <w:vAlign w:val="center"/>
          </w:tcPr>
          <w:p w14:paraId="6B7F6CC6">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 21556-2008</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39" w:type="dxa"/>
            <w:noWrap w:val="0"/>
            <w:vAlign w:val="center"/>
          </w:tcPr>
          <w:p w14:paraId="6CD428B9">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绝缘电阻</w:t>
            </w:r>
          </w:p>
        </w:tc>
        <w:tc>
          <w:tcPr>
            <w:tcW w:w="4220" w:type="dxa"/>
            <w:noWrap w:val="0"/>
            <w:vAlign w:val="center"/>
          </w:tcPr>
          <w:p w14:paraId="3F84F341">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 21556-2008</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39" w:type="dxa"/>
            <w:noWrap w:val="0"/>
            <w:vAlign w:val="center"/>
          </w:tcPr>
          <w:p w14:paraId="44D46906">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泄漏电流</w:t>
            </w:r>
          </w:p>
        </w:tc>
        <w:tc>
          <w:tcPr>
            <w:tcW w:w="4220" w:type="dxa"/>
            <w:noWrap w:val="0"/>
            <w:vAlign w:val="center"/>
          </w:tcPr>
          <w:p w14:paraId="61919542">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 21556-2008</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39" w:type="dxa"/>
            <w:noWrap w:val="0"/>
            <w:vAlign w:val="center"/>
          </w:tcPr>
          <w:p w14:paraId="0B064860">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抗电强度</w:t>
            </w:r>
          </w:p>
        </w:tc>
        <w:tc>
          <w:tcPr>
            <w:tcW w:w="4220" w:type="dxa"/>
            <w:noWrap w:val="0"/>
            <w:vAlign w:val="center"/>
          </w:tcPr>
          <w:p w14:paraId="5B000EAA">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 21556-2008</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39" w:type="dxa"/>
            <w:noWrap w:val="0"/>
            <w:vAlign w:val="center"/>
          </w:tcPr>
          <w:p w14:paraId="4149CF17">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安全性要求（过压运行）</w:t>
            </w:r>
          </w:p>
        </w:tc>
        <w:tc>
          <w:tcPr>
            <w:tcW w:w="4220" w:type="dxa"/>
            <w:noWrap w:val="0"/>
            <w:vAlign w:val="center"/>
          </w:tcPr>
          <w:p w14:paraId="5A4A0E83">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 21556-2008</w:t>
            </w:r>
          </w:p>
        </w:tc>
      </w:tr>
    </w:tbl>
    <w:p w14:paraId="7603CFD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p>
    <w:p w14:paraId="51D0E39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表2 </w:t>
      </w:r>
      <w:r>
        <w:rPr>
          <w:rFonts w:hint="eastAsia" w:ascii="宋体" w:hAnsi="宋体" w:eastAsia="宋体" w:cs="宋体"/>
          <w:i w:val="0"/>
          <w:iCs w:val="0"/>
          <w:color w:val="000000"/>
          <w:kern w:val="0"/>
          <w:sz w:val="21"/>
          <w:szCs w:val="21"/>
          <w:highlight w:val="none"/>
          <w:u w:val="none"/>
          <w:lang w:val="en-US" w:eastAsia="zh-CN" w:bidi="ar"/>
        </w:rPr>
        <w:t>电子防盗锁</w:t>
      </w:r>
      <w:r>
        <w:rPr>
          <w:rFonts w:hint="eastAsia" w:asciiTheme="minorEastAsia" w:hAnsiTheme="minorEastAsia" w:eastAsiaTheme="minorEastAsia" w:cstheme="minorEastAsia"/>
          <w:color w:val="auto"/>
          <w:sz w:val="21"/>
          <w:szCs w:val="21"/>
          <w:lang w:val="en-US" w:eastAsia="zh-CN"/>
        </w:rPr>
        <w:t>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2E56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5637D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39" w:type="dxa"/>
            <w:noWrap w:val="0"/>
            <w:vAlign w:val="center"/>
          </w:tcPr>
          <w:p w14:paraId="746524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20" w:type="dxa"/>
            <w:noWrap w:val="0"/>
            <w:vAlign w:val="center"/>
          </w:tcPr>
          <w:p w14:paraId="07F742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005C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9B9A4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39" w:type="dxa"/>
            <w:noWrap w:val="0"/>
            <w:vAlign w:val="center"/>
          </w:tcPr>
          <w:p w14:paraId="2D681EA5">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外观</w:t>
            </w:r>
          </w:p>
        </w:tc>
        <w:tc>
          <w:tcPr>
            <w:tcW w:w="4220" w:type="dxa"/>
            <w:noWrap w:val="0"/>
            <w:vAlign w:val="center"/>
          </w:tcPr>
          <w:p w14:paraId="22850C4E">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GA 374-2019</w:t>
            </w:r>
          </w:p>
        </w:tc>
      </w:tr>
      <w:tr w14:paraId="18D3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AF59F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39" w:type="dxa"/>
            <w:noWrap w:val="0"/>
            <w:vAlign w:val="center"/>
          </w:tcPr>
          <w:p w14:paraId="19E35413">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使用权限管理</w:t>
            </w:r>
          </w:p>
        </w:tc>
        <w:tc>
          <w:tcPr>
            <w:tcW w:w="4220" w:type="dxa"/>
            <w:noWrap w:val="0"/>
            <w:vAlign w:val="center"/>
          </w:tcPr>
          <w:p w14:paraId="6EEEBEFB">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GA 374-2019</w:t>
            </w:r>
          </w:p>
        </w:tc>
      </w:tr>
      <w:tr w14:paraId="0075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0675F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39" w:type="dxa"/>
            <w:noWrap w:val="0"/>
            <w:vAlign w:val="center"/>
          </w:tcPr>
          <w:p w14:paraId="4F25E885">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使用时限设置</w:t>
            </w:r>
          </w:p>
        </w:tc>
        <w:tc>
          <w:tcPr>
            <w:tcW w:w="4220" w:type="dxa"/>
            <w:noWrap w:val="0"/>
            <w:vAlign w:val="center"/>
          </w:tcPr>
          <w:p w14:paraId="1D058D99">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GA 374-2019</w:t>
            </w:r>
          </w:p>
        </w:tc>
      </w:tr>
      <w:tr w14:paraId="7092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3BDE1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39" w:type="dxa"/>
            <w:noWrap w:val="0"/>
            <w:vAlign w:val="center"/>
          </w:tcPr>
          <w:p w14:paraId="69279473">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主锁舌伸出长度</w:t>
            </w:r>
          </w:p>
        </w:tc>
        <w:tc>
          <w:tcPr>
            <w:tcW w:w="4220" w:type="dxa"/>
            <w:noWrap w:val="0"/>
            <w:vAlign w:val="center"/>
          </w:tcPr>
          <w:p w14:paraId="2C671DA3">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GA 374-2019</w:t>
            </w:r>
          </w:p>
        </w:tc>
      </w:tr>
      <w:tr w14:paraId="6AF1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C5C7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39" w:type="dxa"/>
            <w:noWrap w:val="0"/>
            <w:vAlign w:val="center"/>
          </w:tcPr>
          <w:p w14:paraId="0DEBB36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主锁舌灵活度</w:t>
            </w:r>
          </w:p>
        </w:tc>
        <w:tc>
          <w:tcPr>
            <w:tcW w:w="4220" w:type="dxa"/>
            <w:noWrap w:val="0"/>
            <w:vAlign w:val="center"/>
          </w:tcPr>
          <w:p w14:paraId="45AF2D78">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GA 374-2019</w:t>
            </w:r>
          </w:p>
        </w:tc>
      </w:tr>
      <w:tr w14:paraId="4698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8581D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39" w:type="dxa"/>
            <w:noWrap w:val="0"/>
            <w:vAlign w:val="center"/>
          </w:tcPr>
          <w:p w14:paraId="38D58993">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iCs w:val="0"/>
                <w:color w:val="000000"/>
                <w:kern w:val="0"/>
                <w:sz w:val="21"/>
                <w:szCs w:val="21"/>
                <w:u w:val="none"/>
                <w:lang w:val="en-US" w:eastAsia="zh-CN" w:bidi="ar"/>
              </w:rPr>
              <w:t>抗电强度</w:t>
            </w:r>
          </w:p>
        </w:tc>
        <w:tc>
          <w:tcPr>
            <w:tcW w:w="4220" w:type="dxa"/>
            <w:noWrap w:val="0"/>
            <w:vAlign w:val="bottom"/>
          </w:tcPr>
          <w:p w14:paraId="6BD837DF">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sz w:val="21"/>
                <w:szCs w:val="21"/>
              </w:rPr>
            </w:pPr>
            <w:r>
              <w:rPr>
                <w:rFonts w:hint="eastAsia" w:ascii="宋体" w:hAnsi="宋体" w:eastAsia="宋体" w:cs="宋体"/>
                <w:i w:val="0"/>
                <w:iCs w:val="0"/>
                <w:color w:val="000000"/>
                <w:kern w:val="0"/>
                <w:sz w:val="21"/>
                <w:szCs w:val="21"/>
                <w:u w:val="none"/>
                <w:lang w:val="en-US" w:eastAsia="zh-CN" w:bidi="ar"/>
              </w:rPr>
              <w:t>GB 16796-2009</w:t>
            </w:r>
          </w:p>
        </w:tc>
      </w:tr>
      <w:tr w14:paraId="4392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AEED1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w:t>
            </w:r>
          </w:p>
        </w:tc>
        <w:tc>
          <w:tcPr>
            <w:tcW w:w="4239" w:type="dxa"/>
            <w:noWrap w:val="0"/>
            <w:vAlign w:val="center"/>
          </w:tcPr>
          <w:p w14:paraId="4423EF0A">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iCs w:val="0"/>
                <w:color w:val="000000"/>
                <w:kern w:val="0"/>
                <w:sz w:val="21"/>
                <w:szCs w:val="21"/>
                <w:u w:val="none"/>
                <w:lang w:val="en-US" w:eastAsia="zh-CN" w:bidi="ar"/>
              </w:rPr>
              <w:t>绝缘电阻</w:t>
            </w:r>
          </w:p>
        </w:tc>
        <w:tc>
          <w:tcPr>
            <w:tcW w:w="4220" w:type="dxa"/>
            <w:noWrap w:val="0"/>
            <w:vAlign w:val="bottom"/>
          </w:tcPr>
          <w:p w14:paraId="3D1EEE66">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sz w:val="21"/>
                <w:szCs w:val="21"/>
              </w:rPr>
            </w:pPr>
            <w:r>
              <w:rPr>
                <w:rFonts w:hint="eastAsia" w:ascii="宋体" w:hAnsi="宋体" w:eastAsia="宋体" w:cs="宋体"/>
                <w:i w:val="0"/>
                <w:iCs w:val="0"/>
                <w:color w:val="000000"/>
                <w:kern w:val="0"/>
                <w:sz w:val="21"/>
                <w:szCs w:val="21"/>
                <w:u w:val="none"/>
                <w:lang w:val="en-US" w:eastAsia="zh-CN" w:bidi="ar"/>
              </w:rPr>
              <w:t>GB 16796-2009</w:t>
            </w:r>
          </w:p>
        </w:tc>
      </w:tr>
    </w:tbl>
    <w:p w14:paraId="0DFBA3B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D6CC710">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spacing w:line="400" w:lineRule="exact"/>
        <w:rPr>
          <w:rFonts w:ascii="宋体" w:hAnsi="宋体"/>
          <w:b/>
        </w:rPr>
      </w:pPr>
      <w:r>
        <w:rPr>
          <w:rFonts w:hint="eastAsia" w:ascii="宋体" w:hAnsi="宋体"/>
          <w:b/>
        </w:rPr>
        <w:t>4  判定规则</w:t>
      </w:r>
    </w:p>
    <w:p w14:paraId="7AF37D58">
      <w:pPr>
        <w:spacing w:line="400" w:lineRule="exact"/>
        <w:rPr>
          <w:rFonts w:ascii="宋体" w:hAnsi="宋体"/>
          <w:b/>
        </w:rPr>
      </w:pPr>
      <w:r>
        <w:rPr>
          <w:rFonts w:hint="eastAsia" w:ascii="宋体" w:hAnsi="宋体"/>
          <w:b/>
        </w:rPr>
        <w:t>4.1  依据标准</w:t>
      </w:r>
    </w:p>
    <w:p w14:paraId="006C8610">
      <w:pPr>
        <w:adjustRightInd w:val="0"/>
        <w:snapToGrid w:val="0"/>
        <w:spacing w:line="440" w:lineRule="exact"/>
        <w:ind w:firstLine="420" w:firstLineChars="200"/>
        <w:rPr>
          <w:rFonts w:hint="eastAsia" w:asciiTheme="minorEastAsia" w:hAnsiTheme="minorEastAsia" w:eastAsiaTheme="minorEastAsia" w:cstheme="minorEastAsia"/>
          <w:color w:val="000000"/>
          <w:lang w:val="en-US" w:eastAsia="zh-CN"/>
        </w:rPr>
      </w:pPr>
      <w:r>
        <w:rPr>
          <w:rFonts w:hint="eastAsia" w:asciiTheme="minorEastAsia" w:hAnsiTheme="minorEastAsia" w:eastAsiaTheme="minorEastAsia" w:cstheme="minorEastAsia"/>
          <w:color w:val="000000"/>
          <w:lang w:val="en-US" w:eastAsia="zh-CN"/>
        </w:rPr>
        <w:t>GB 21556-2008锁具安全通用技术条件</w:t>
      </w:r>
    </w:p>
    <w:p w14:paraId="784A22E3">
      <w:pPr>
        <w:adjustRightInd w:val="0"/>
        <w:snapToGrid w:val="0"/>
        <w:spacing w:line="440" w:lineRule="exact"/>
        <w:ind w:firstLine="420" w:firstLineChars="200"/>
        <w:rPr>
          <w:rFonts w:hint="eastAsia" w:asciiTheme="minorEastAsia" w:hAnsiTheme="minorEastAsia" w:eastAsiaTheme="minorEastAsia" w:cstheme="minorEastAsia"/>
          <w:color w:val="000000"/>
          <w:lang w:eastAsia="zh-CN"/>
        </w:rPr>
      </w:pPr>
      <w:r>
        <w:rPr>
          <w:rFonts w:hint="eastAsia" w:asciiTheme="minorEastAsia" w:hAnsiTheme="minorEastAsia" w:eastAsiaTheme="minorEastAsia" w:cstheme="minorEastAsia"/>
          <w:color w:val="000000"/>
          <w:lang w:val="en-US" w:eastAsia="zh-CN"/>
        </w:rPr>
        <w:t>GA 374-2019电子防盗锁</w:t>
      </w:r>
    </w:p>
    <w:p w14:paraId="0A8AA69B">
      <w:pPr>
        <w:adjustRightInd w:val="0"/>
        <w:snapToGrid w:val="0"/>
        <w:spacing w:line="440" w:lineRule="exact"/>
        <w:ind w:firstLine="420" w:firstLineChars="200"/>
        <w:rPr>
          <w:color w:val="000000"/>
        </w:rPr>
      </w:pPr>
      <w:r>
        <w:rPr>
          <w:rFonts w:hint="eastAsia" w:eastAsia="宋体"/>
          <w:color w:val="000000"/>
        </w:rPr>
        <w:t>现行有效的企业标准、团体标</w:t>
      </w:r>
      <w:r>
        <w:rPr>
          <w:rFonts w:hint="eastAsia"/>
          <w:color w:val="000000"/>
        </w:rPr>
        <w:t>准、地方标准及产品明示质量要求</w:t>
      </w:r>
    </w:p>
    <w:p w14:paraId="15906178">
      <w:pPr>
        <w:spacing w:line="400" w:lineRule="exact"/>
        <w:rPr>
          <w:rFonts w:ascii="宋体" w:hAnsi="宋体"/>
          <w:b/>
        </w:rPr>
      </w:pPr>
      <w:r>
        <w:rPr>
          <w:rFonts w:hint="eastAsia" w:ascii="宋体" w:hAnsi="宋体"/>
          <w:b/>
        </w:rPr>
        <w:t>4.2  判定原则</w:t>
      </w:r>
      <w:bookmarkStart w:id="3" w:name="_GoBack"/>
      <w:bookmarkEnd w:id="3"/>
    </w:p>
    <w:p w14:paraId="4050332B">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A0E1C49">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3325E6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1F0DC3D">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F9FE30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C7890AF">
      <w:pPr>
        <w:spacing w:line="400" w:lineRule="exact"/>
        <w:rPr>
          <w:rFonts w:ascii="宋体" w:hAnsi="宋体"/>
          <w:b/>
        </w:rPr>
      </w:pPr>
      <w:r>
        <w:rPr>
          <w:rFonts w:hint="eastAsia" w:ascii="宋体" w:hAnsi="宋体"/>
          <w:b/>
        </w:rPr>
        <w:t>4.3  结论用语</w:t>
      </w:r>
    </w:p>
    <w:p w14:paraId="379E5DCF">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电子门锁</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电子门锁</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spacing w:line="400" w:lineRule="exact"/>
        <w:rPr>
          <w:rFonts w:ascii="宋体" w:hAnsi="宋体"/>
          <w:b/>
        </w:rPr>
      </w:pPr>
      <w:r>
        <w:rPr>
          <w:rFonts w:hint="eastAsia" w:ascii="宋体" w:hAnsi="宋体"/>
          <w:b/>
        </w:rPr>
        <w:t>5  附则</w:t>
      </w:r>
    </w:p>
    <w:p w14:paraId="48A1EAEF">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A56308"/>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0A02A3"/>
    <w:rsid w:val="1F49071C"/>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1F09B1"/>
    <w:rsid w:val="40685370"/>
    <w:rsid w:val="4081341A"/>
    <w:rsid w:val="40DE135D"/>
    <w:rsid w:val="41067A9A"/>
    <w:rsid w:val="410A1661"/>
    <w:rsid w:val="41110C42"/>
    <w:rsid w:val="418D5DEE"/>
    <w:rsid w:val="41AE46E3"/>
    <w:rsid w:val="41B33AA7"/>
    <w:rsid w:val="41C23CEA"/>
    <w:rsid w:val="41D81760"/>
    <w:rsid w:val="42226223"/>
    <w:rsid w:val="426D00FA"/>
    <w:rsid w:val="428C42F8"/>
    <w:rsid w:val="42997141"/>
    <w:rsid w:val="42B75819"/>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C4F82"/>
    <w:rsid w:val="514364CA"/>
    <w:rsid w:val="51764AF1"/>
    <w:rsid w:val="51780522"/>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5E92391"/>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7E3943"/>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87C27"/>
    <w:rsid w:val="64634A61"/>
    <w:rsid w:val="648C045C"/>
    <w:rsid w:val="648D7D30"/>
    <w:rsid w:val="651144BD"/>
    <w:rsid w:val="65510D5D"/>
    <w:rsid w:val="65640A91"/>
    <w:rsid w:val="656B62C3"/>
    <w:rsid w:val="65A949C0"/>
    <w:rsid w:val="65AA7DC8"/>
    <w:rsid w:val="65B17A4E"/>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F35B4A"/>
    <w:rsid w:val="72FA0C86"/>
    <w:rsid w:val="73133AF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6D85424"/>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10151B"/>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next w:val="1"/>
    <w:autoRedefine/>
    <w:qFormat/>
    <w:uiPriority w:val="0"/>
    <w:rPr>
      <w:rFonts w:ascii="宋体" w:hAnsi="Courier New" w:cs="Courier New"/>
    </w:rPr>
  </w:style>
  <w:style w:type="paragraph" w:styleId="4">
    <w:name w:val="table of authorities"/>
    <w:basedOn w:val="1"/>
    <w:next w:val="1"/>
    <w:unhideWhenUsed/>
    <w:qFormat/>
    <w:uiPriority w:val="99"/>
    <w:pPr>
      <w:ind w:left="420" w:leftChars="200"/>
    </w:pPr>
  </w:style>
  <w:style w:type="paragraph" w:styleId="5">
    <w:name w:val="Body Text"/>
    <w:basedOn w:val="1"/>
    <w:link w:val="17"/>
    <w:autoRedefine/>
    <w:qFormat/>
    <w:uiPriority w:val="0"/>
    <w:pPr>
      <w:snapToGrid w:val="0"/>
      <w:spacing w:line="440" w:lineRule="exact"/>
    </w:pPr>
    <w:rPr>
      <w:rFonts w:ascii="宋体" w:hAnsi="宋体"/>
      <w:color w:val="FF0000"/>
      <w:sz w:val="18"/>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5"/>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1246</Words>
  <Characters>1378</Characters>
  <Lines>12</Lines>
  <Paragraphs>3</Paragraphs>
  <TotalTime>0</TotalTime>
  <ScaleCrop>false</ScaleCrop>
  <LinksUpToDate>false</LinksUpToDate>
  <CharactersWithSpaces>1421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2025-04-01T08:27:33Z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