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六安市裕安区定配眼镜</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本细则适用于六安市裕安区市场监督管理局组织的定配眼镜产品质量监督抽查。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定配眼镜</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833A49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C9C072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3F71A99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86011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068B24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color w:val="auto"/>
          <w:lang w:val="en-US" w:eastAsia="zh-CN"/>
        </w:rPr>
      </w:pPr>
      <w:r>
        <w:rPr>
          <w:rFonts w:hint="eastAsia"/>
          <w:color w:val="auto"/>
          <w:lang w:val="en-US" w:eastAsia="zh-CN"/>
        </w:rPr>
        <w:t>每批次产品抽取</w:t>
      </w:r>
      <w:r>
        <w:rPr>
          <w:rFonts w:hint="eastAsia" w:ascii="宋体" w:hAnsi="宋体" w:eastAsia="宋体" w:cs="宋体"/>
          <w:color w:val="auto"/>
          <w:lang w:val="en-US" w:eastAsia="zh-CN"/>
        </w:rPr>
        <w:t>样品1副，其中1副</w:t>
      </w:r>
      <w:r>
        <w:rPr>
          <w:rFonts w:hint="eastAsia"/>
          <w:color w:val="auto"/>
          <w:lang w:val="en-US" w:eastAsia="zh-CN"/>
        </w:rPr>
        <w:t>作为检验样品，复检在原样进行。</w:t>
      </w:r>
    </w:p>
    <w:p w14:paraId="2020C7A3">
      <w:pPr>
        <w:keepNext w:val="0"/>
        <w:keepLines w:val="0"/>
        <w:pageBreakBefore w:val="0"/>
        <w:widowControl w:val="0"/>
        <w:kinsoku/>
        <w:wordWrap/>
        <w:overflowPunct/>
        <w:topLinePunct w:val="0"/>
        <w:autoSpaceDE/>
        <w:autoSpaceDN/>
        <w:bidi w:val="0"/>
        <w:spacing w:line="400" w:lineRule="exact"/>
        <w:textAlignment w:val="auto"/>
        <w:rPr>
          <w:rFonts w:ascii="宋体" w:hAnsi="宋体"/>
          <w:b/>
          <w:color w:val="auto"/>
          <w:highlight w:val="none"/>
        </w:rPr>
      </w:pPr>
      <w:r>
        <w:rPr>
          <w:rFonts w:hint="eastAsia" w:ascii="宋体" w:hAnsi="宋体"/>
          <w:b/>
          <w:color w:val="auto"/>
          <w:highlight w:val="none"/>
        </w:rPr>
        <w:t>2.2.2  电子商务领域</w:t>
      </w:r>
    </w:p>
    <w:p w14:paraId="4944187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auto"/>
        </w:rPr>
      </w:pPr>
      <w:r>
        <w:rPr>
          <w:rFonts w:hint="eastAsia"/>
          <w:color w:val="auto"/>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lang w:val="en-US" w:eastAsia="zh-CN"/>
        </w:rPr>
      </w:pPr>
      <w:r>
        <w:rPr>
          <w:rFonts w:hint="eastAsia"/>
          <w:color w:val="auto"/>
          <w:lang w:val="en-US" w:eastAsia="zh-CN"/>
        </w:rPr>
        <w:t>每批次产品抽取样</w:t>
      </w:r>
      <w:bookmarkStart w:id="3" w:name="_GoBack"/>
      <w:r>
        <w:rPr>
          <w:rFonts w:hint="eastAsia" w:ascii="宋体" w:hAnsi="宋体" w:eastAsia="宋体" w:cs="宋体"/>
          <w:color w:val="auto"/>
          <w:lang w:val="en-US" w:eastAsia="zh-CN"/>
        </w:rPr>
        <w:t>品1副，其中1副</w:t>
      </w:r>
      <w:bookmarkEnd w:id="3"/>
      <w:r>
        <w:rPr>
          <w:rFonts w:hint="eastAsia"/>
          <w:color w:val="auto"/>
          <w:lang w:val="en-US" w:eastAsia="zh-CN"/>
        </w:rPr>
        <w:t>作为检验样品，复检在原样进行。</w:t>
      </w:r>
    </w:p>
    <w:p w14:paraId="7EF1EFA4">
      <w:pPr>
        <w:keepNext w:val="0"/>
        <w:keepLines w:val="0"/>
        <w:pageBreakBefore w:val="0"/>
        <w:widowControl w:val="0"/>
        <w:kinsoku/>
        <w:wordWrap/>
        <w:overflowPunct/>
        <w:topLinePunct w:val="0"/>
        <w:autoSpaceDE/>
        <w:autoSpaceDN/>
        <w:bidi w:val="0"/>
        <w:spacing w:line="400" w:lineRule="exact"/>
        <w:textAlignment w:val="auto"/>
        <w:rPr>
          <w:rFonts w:ascii="宋体" w:hAnsi="宋体"/>
          <w:b/>
          <w:color w:val="auto"/>
        </w:rPr>
      </w:pPr>
      <w:r>
        <w:rPr>
          <w:rFonts w:hint="eastAsia" w:ascii="宋体" w:hAnsi="宋体"/>
          <w:b/>
          <w:color w:val="auto"/>
        </w:rPr>
        <w:t>2.3  样品处置</w:t>
      </w:r>
    </w:p>
    <w:p w14:paraId="0CA513F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756494F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3E8516C">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5B27F9E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AACA1C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5B47103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定配眼镜</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E5E12EC">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光学中心水平距离偏差</w:t>
            </w:r>
          </w:p>
        </w:tc>
        <w:tc>
          <w:tcPr>
            <w:tcW w:w="4220" w:type="dxa"/>
            <w:noWrap w:val="0"/>
            <w:vAlign w:val="center"/>
          </w:tcPr>
          <w:p w14:paraId="6B7F6CC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13511.1-2011</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CD428B9">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水平光学中心与眼瞳的单侧偏差</w:t>
            </w:r>
          </w:p>
        </w:tc>
        <w:tc>
          <w:tcPr>
            <w:tcW w:w="4220" w:type="dxa"/>
            <w:noWrap w:val="0"/>
            <w:vAlign w:val="center"/>
          </w:tcPr>
          <w:p w14:paraId="3F84F34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13511.1-2011</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4D46906">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球镜主子午面一顶焦度偏差</w:t>
            </w:r>
          </w:p>
        </w:tc>
        <w:tc>
          <w:tcPr>
            <w:tcW w:w="4220" w:type="dxa"/>
            <w:noWrap w:val="0"/>
            <w:vAlign w:val="center"/>
          </w:tcPr>
          <w:p w14:paraId="6191954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B064860">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球镜主子午面二顶焦度偏差</w:t>
            </w:r>
          </w:p>
        </w:tc>
        <w:tc>
          <w:tcPr>
            <w:tcW w:w="4220" w:type="dxa"/>
            <w:noWrap w:val="0"/>
            <w:vAlign w:val="center"/>
          </w:tcPr>
          <w:p w14:paraId="5B000EA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4149CF17">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柱镜顶焦度偏差</w:t>
            </w:r>
          </w:p>
        </w:tc>
        <w:tc>
          <w:tcPr>
            <w:tcW w:w="4220" w:type="dxa"/>
            <w:noWrap w:val="0"/>
            <w:vAlign w:val="center"/>
          </w:tcPr>
          <w:p w14:paraId="5A4A0E8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76F0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4DF8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2540968C">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材料和表面的质量</w:t>
            </w:r>
          </w:p>
        </w:tc>
        <w:tc>
          <w:tcPr>
            <w:tcW w:w="4220" w:type="dxa"/>
            <w:noWrap w:val="0"/>
            <w:vAlign w:val="center"/>
          </w:tcPr>
          <w:p w14:paraId="78F166F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6F2E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AD93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2EBF06ED">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可见光透射比</w:t>
            </w:r>
          </w:p>
        </w:tc>
        <w:tc>
          <w:tcPr>
            <w:tcW w:w="4220" w:type="dxa"/>
            <w:noWrap w:val="0"/>
            <w:vAlign w:val="center"/>
          </w:tcPr>
          <w:p w14:paraId="1EB3FEF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10810.3-2006</w:t>
            </w:r>
          </w:p>
        </w:tc>
      </w:tr>
    </w:tbl>
    <w:p w14:paraId="0DFBA3B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4D6CC71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7AF37D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7EB0718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 13511.1-2011配装眼镜 第1部分：单光和多焦点</w:t>
      </w:r>
    </w:p>
    <w:p w14:paraId="40EAAC7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 10810.1-2005眼镜镜片 第1部分：单光和多焦点镜片</w:t>
      </w:r>
    </w:p>
    <w:p w14:paraId="0D24F35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Theme="minorEastAsia" w:hAnsiTheme="minorEastAsia" w:eastAsiaTheme="minorEastAsia" w:cstheme="minorEastAsia"/>
          <w:color w:val="000000"/>
        </w:rPr>
        <w:t>GB 10810.3-2006眼镜镜片及相关眼镜产品 第3部分：透射比规范及测量方法</w:t>
      </w:r>
    </w:p>
    <w:p w14:paraId="0A8AA6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590617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4050332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A0E1C4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03325E6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1F0DC3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7F9FE3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7C7890A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379E5DC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定配眼镜</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定配眼镜</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622F717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896468"/>
    <w:rsid w:val="09A410D3"/>
    <w:rsid w:val="09A45050"/>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CC2C6B"/>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192870"/>
    <w:rsid w:val="6933534A"/>
    <w:rsid w:val="693370F8"/>
    <w:rsid w:val="694A4441"/>
    <w:rsid w:val="6985134D"/>
    <w:rsid w:val="69EC72A7"/>
    <w:rsid w:val="69F83E9D"/>
    <w:rsid w:val="6A18009C"/>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055966"/>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BC3294"/>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1276</Words>
  <Characters>1435</Characters>
  <Lines>12</Lines>
  <Paragraphs>3</Paragraphs>
  <TotalTime>5</TotalTime>
  <ScaleCrop>false</ScaleCrop>
  <LinksUpToDate>false</LinksUpToDate>
  <CharactersWithSpaces>1480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2025-04-02T08:01:40Z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E5413534EB8D4E4B84CB222A6865DC9B_13</vt:lpwstr>
  </property>
  <property fmtid="{D5CDD505-2E9C-101B-9397-08002B2CF9AE}" pid="4" name="KSOTemplateDocerSaveRecord">
    <vt:lpwstr>eyJoZGlkIjoiZTBhOWVkYmUxNzIxNjA1NDFiYzg1MTM4MjRiZDYyMTciLCJ1c2VySWQiOiIxMDgwMjg1NDM4In0=</vt:lpwstr>
  </property>
</Properties>
</file>