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48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5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52"/>
          <w:lang w:val="en-US" w:eastAsia="zh-CN"/>
        </w:rPr>
        <w:t>六安市裕安区人民政府办公室2024年政府信息公开工作年度报告</w:t>
      </w:r>
    </w:p>
    <w:p w14:paraId="3430C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sz w:val="44"/>
          <w:szCs w:val="44"/>
        </w:rPr>
      </w:pPr>
    </w:p>
    <w:p w14:paraId="5D9665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报告根据《中华人民共和国政府信息公开条例》（以下简称《条例》）要求，由裕安区人民政府办公室编制。全文由政府信息公开总体情况、主动公开政府信息情况、收到和处理政府信息公开申请情况、政府信息公开行政复议和行政诉讼情况、存在的主要问题及改进情况、其他需要报告的事项等六部分组成。本报告中所列数据的统计期限自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年1月1日起至202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年12月31日止，本报告电子版可在六安市裕安区人民政府信息公开平台下载。如有疑问，请与裕安区人民政府办公室（电子政务中心）联系（地址：裕安区行政中心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127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室，邮编：237000，电话：0564-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5330211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）。</w:t>
      </w:r>
    </w:p>
    <w:p w14:paraId="13F8405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一、总体情况</w:t>
      </w:r>
    </w:p>
    <w:p w14:paraId="06445E5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（一）</w:t>
      </w:r>
      <w:r>
        <w:rPr>
          <w:rFonts w:hint="eastAsia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主动公开</w:t>
      </w:r>
    </w:p>
    <w:p w14:paraId="13F1BFA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根据省市年度重点工作，制定我区政务公开专项行动任务清单，并按照时间节点推进。做好重大决策预公开工作，本年度政府常务会议邀请公众列席6次，涉企意见座谈会5次，意见征集库征集群众意见22次；打造高质量政策文件库，做好从意见征集、合法性审查、正文发布、解读回应到文件清理的全生命周期管理；强化对政策文件的实质性解读，积极申报省市的政策解读优秀案例评选；开展政府开放日活动，通过活动向群众提供参与政策讨论、提出意见和建议的渠道；全面梳理历史信息，整合优化说明信息，对已公开的政府信息定期复查，防范信息汇聚风险；开展学校、医院的线下走访调研，及时调整优化公共企事业单位信息公开内容；做好“两化”信息梳理排查，明确主体责任，公开精准信息；继续推进基层政务公开向村居延伸，试点村居发挥电子公开栏的作用，将村级事务“线上+线下”同频亮晒。</w:t>
      </w:r>
    </w:p>
    <w:p w14:paraId="2A2CFD9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（二）依申请公开</w:t>
      </w:r>
    </w:p>
    <w:p w14:paraId="6399044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依托依申请公开系统平台，规范日常办理流程，对各单位办件进行跟踪指导，确保线上件及时登记审核，线下件及时录入平台。建立依申请公开办理会商机制，本年度共会商6次，高效解决申请人诉求，提高办理质量。全年共收到依申请公开21件，结转下年度继续办理1件，全部依法依规办理。</w:t>
      </w:r>
    </w:p>
    <w:p w14:paraId="7E718D6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（三）政府信息管理</w:t>
      </w:r>
    </w:p>
    <w:p w14:paraId="768E4B7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利用账号功能划分审核发布权限，落实信息发布“三审”制度；运用政府网站后台内容监测功能，做好公开内容审核把关，落实源头发布责任主体。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依据最新的规范性文件清理结果，本年度备案规范性文件15件，废止失效文件39件，现行有效95件，已规范公开。</w:t>
      </w:r>
    </w:p>
    <w:p w14:paraId="5214D44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（四）政府信息公开平台建设</w:t>
      </w:r>
    </w:p>
    <w:p w14:paraId="06E8FFA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结合新版网站上线，全面梳理信息公开网专题专栏，专题模块与法定主动公开栏目内容进行比对，确保主体目录内容汇集在专题上，避免重复更新；新建建议提案办理、优化营商环境、特色产业等专题，整合政策、解读、办事服务、宣传等信息资源，做到“一站式”服务；优化政策文件库文件标签处理和搜索功能，利用政策全流程管理平台规范政策文件的全流程发布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；做好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政务公开专区日常运维，设置政策咨询综合服务台，配备专员为群众提供咨询引导服务。</w:t>
      </w:r>
    </w:p>
    <w:p w14:paraId="51C4A41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（五）监督保障</w:t>
      </w:r>
    </w:p>
    <w:p w14:paraId="4AED377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强化责任落实，对各单位政府信息公开工作进行日常管理，发现问题及时组织整改，做到举一反三；开展业务培训，通过脱产学习、专题业务培训、集中办公，对单位经办人员进行指导，本年度开展各类培训会共计7次，单位分批集中办公覆盖到位。2024年，我办未发生因信息发布而造成严重后果产生的责任追究情况。</w:t>
      </w:r>
    </w:p>
    <w:p w14:paraId="23075BC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4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5DDD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85CDDE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5658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C9C3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03E06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09F2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D340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54EC9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417E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DAEE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8BE8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03FF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697D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CDAB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FE68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1FC1E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1313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95</w:t>
            </w:r>
          </w:p>
        </w:tc>
      </w:tr>
      <w:tr w14:paraId="1F7C2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25CAA3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51DF5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4BE5D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FDE1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18DE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565A2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03A55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D0A8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70E112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8D88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35CF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63BB7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EEE0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5406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BD65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9EE2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8D3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C6B5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D7F8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2EE78C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19031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BC787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8F2BAE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06D6D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BE774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133F1A9">
            <w:pPr>
              <w:jc w:val="center"/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149A0C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4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649C01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DE85D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E6A30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571465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C1D1E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C5A6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372A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1E71D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F8830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4D336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74B6E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2C67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 w14:paraId="0BC167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9F840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 w14:paraId="38A86C8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46764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43FF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0BE1A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F7CE2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864E5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FE596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008823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097E1C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2AF1B9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82AB54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B13FE3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2912C9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D3981A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14:paraId="6DFB85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9763A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3C70BF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F3C2F0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396385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ECE5C1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60034C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304047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958CC7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FA554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14D11E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CAF04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2A7378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E10EB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BEA1D6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5BD5A5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679F4B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7B79C2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EAAAE0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14:paraId="4B2B2D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98FA6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6A972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E93BC9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D3324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6AD38F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FE12F4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865C28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F9EFB7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6E38A3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14:paraId="3DD17E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F119A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E4C2C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77F0D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E04173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B2F459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1FA665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D6D6DC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CDABAE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5FC16F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3F56B1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6D8455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08E0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FD997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534EA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108FCD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468BF4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04D534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DA27B1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E90E4F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0DD2B4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F93368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166A52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104B2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A6FC6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D00FA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153A95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1530BB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6E5FC1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41957D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375436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F236F8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480BFD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234BE1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3F643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0833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DF79D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6730AE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E66C3F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E75C91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E859A4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E504E4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816EAF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12152D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1728B8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979CA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3E98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87BAA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0472EA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06CAD4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6F07F8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B4F7C5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2E90A5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84FCBF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148D0C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6E65B7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1125E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EAF64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667F44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3AE2CF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EAD347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FCC020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6933EB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FD60A7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6295D1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BF151B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17B1CE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8ABD2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CAEDB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BAA97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346008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2E70E5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3116A3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AACBC0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E1DA5A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1037B1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86A25A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7DE1D6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7C25A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8EF3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FB281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C86DC6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E893E1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2C02C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86283C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C8DED6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7EF1E5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0D515D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481F2D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FF651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6DAA2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76979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2DE6F4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902E57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B29151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41A76F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D9FB61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A0D699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588906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14:paraId="67E40E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61A1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3EFC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88D87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A51929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400C24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8201B6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D09E7F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63A205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C2E964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BDC57D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154045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BFDA0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0ECE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BDEFD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9E755E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DA74C3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C01031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2A9A30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E0485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948F0D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BA5E11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283110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A6DC9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DDA65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622D31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FED11F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9B31D3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5AFE09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1863B0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8179E7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3DC633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296926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58E6E8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C55D1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E73AE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5B973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2B593B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C3A390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05678A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19F630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1A248D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281D8F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E3687B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0242F8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23D7D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4C0FD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FF4B5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3DB100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3183CF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23ECFD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E4A46C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F1BD3E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918A0A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2352DA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146120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3BA0F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F8F6A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2B26FA6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FD677F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20E8CE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CCFC1E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9BAA0F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49EE88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E26230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653654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761C81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6EF3D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DA620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FBF65D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01E8FC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5C1073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4677DA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0A54AE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D8A405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49937F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4950F7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4C9C8A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A4370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F788D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71CAD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BF002E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EE051F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0FCC97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A1B808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00B46F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278C56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BB5735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5C3868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2F0E2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83E3D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9E91DF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CB896E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36AE4C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FA3E62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71C8A9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BBBC94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50788C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E552F3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6233C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F2181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6D8A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1BF32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3D522A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B0E12F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7DA86B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6CB003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F8EAF4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D11C35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8DC979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4C23B7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00BAB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E6A4BC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18759B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0850C9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E159EF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44802D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D6ABDB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722A09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F75AB5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 w14:paraId="71B1F9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E3D08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5BD071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5B5986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1473F9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FB4B28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99A44E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565E38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2046F7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</w:tbl>
    <w:p w14:paraId="29B7540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4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49C6F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9034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3DEB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5C8EE4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10B7C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3CA46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145B9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1E43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457E0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AF5D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21F2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6F1684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3CFC9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54959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25153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5B260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19358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A41B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A1978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477B1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D6CB9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8596D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8CF5B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EAE86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24069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0846F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12E34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762336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941B33">
            <w:pPr>
              <w:widowControl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34303">
            <w:pPr>
              <w:widowControl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1F6011">
            <w:pPr>
              <w:widowControl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932FCE">
            <w:pPr>
              <w:widowControl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7DBC5">
            <w:pPr>
              <w:widowControl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7F3DE1">
            <w:pPr>
              <w:widowControl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1B64B8">
            <w:pPr>
              <w:widowControl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F70067">
            <w:pPr>
              <w:widowControl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2788CE">
            <w:pPr>
              <w:widowControl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6E5B7C">
            <w:pPr>
              <w:widowControl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D62A2F">
            <w:pPr>
              <w:widowControl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4A3944">
            <w:pPr>
              <w:widowControl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C05741">
            <w:pPr>
              <w:widowControl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3D8D8B">
            <w:pPr>
              <w:widowControl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3E7639">
            <w:pPr>
              <w:widowControl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79FBA01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五、存在的主要问题及改进情况</w:t>
      </w:r>
    </w:p>
    <w:p w14:paraId="498A829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针对2023年度存在的政策宣传渠道单一、政务公开专区服务创新运用不足等问题，我们积极改进：一是维护好政府门户网站的同时，利用“双微”的传播力和影响力，将政策信息传播给更广泛的受众；二是结合医保、文旅、就业创业、营商等主题在特殊节点举办政务公开专题活动，与群众进行面对面的交流，现场解答政策疑问、听取意见建议，强化政策公开、公众参与、解读咨询、宣传推广功能，增强公民对政府工作的信任和支持。</w:t>
      </w:r>
    </w:p>
    <w:p w14:paraId="19019BD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2024年，政务公开工作虽取得了积极成效，但仍然存在一些不足和需要改进的地方：一是落实重大决策公众参与方面尚存不足；二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是文字解读上未能有效表达政策重点。</w:t>
      </w:r>
    </w:p>
    <w:p w14:paraId="25832D5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下一步，将从以下方面抓好政务公开工作：一是针对与群众、企业密切相关的重大决策与政策，丰富线下意见征集渠道，广泛听取意见；二是多运用音视频、座谈等接地气的方式，结合当地活动，送政策上门，不断增强政策文件的可读性和传播性。</w:t>
      </w:r>
    </w:p>
    <w:p w14:paraId="523EA7A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六、其他需要报告的事项</w:t>
      </w:r>
    </w:p>
    <w:p w14:paraId="27FDC72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区在政策管理领域进行创新性尝试，利用信息化手段，率先在全省打造意见征集库、政策文件库、标签库、OA办公系统等功能联通的政策全流程管理平台，实现规范性文件“拟、审、发、备、查”全闭环管理。自5月底试运行以来共有9份规范性文件通过平台完成流转。同时，我区不断探索“公开+领域”的模式，有效利用线下政务公开专区实体大厅，根据政府工作、序时进度、针对特定群体的不同需求，结合营商环境、白鹅产业、医保、文旅、就业创业等开展多领域的政府开放日活动，展示裕安独特魅力、传递政策信息、促进产业升级和文化交流，增强政府与公众之间的互动。今年以来，我区利用火车站等政务公开专区共开展政府开放日活动7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场，同时指导乡镇和部门利用专区举办政府开放日活动12场。</w:t>
      </w:r>
    </w:p>
    <w:p w14:paraId="3A56E6E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按照《国务院办公厅关于印发&lt;政府信息公开信息处理费管理办法&gt;的通知》（国办函〔2020〕109号）规定的按件、按量收费标准，本年度没有产生信息公开处理费。</w:t>
      </w:r>
    </w:p>
    <w:p w14:paraId="1109D7B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08308A0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3283AC07">
      <w:pPr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2025年1月14日    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65779"/>
    <w:rsid w:val="00BC3A1F"/>
    <w:rsid w:val="030923AA"/>
    <w:rsid w:val="042A7AD7"/>
    <w:rsid w:val="04545D1C"/>
    <w:rsid w:val="0BAB711C"/>
    <w:rsid w:val="0CAD06C0"/>
    <w:rsid w:val="0EF93BB8"/>
    <w:rsid w:val="0F933B9D"/>
    <w:rsid w:val="10FB0689"/>
    <w:rsid w:val="111B02EE"/>
    <w:rsid w:val="1279351E"/>
    <w:rsid w:val="143A4857"/>
    <w:rsid w:val="15B448F1"/>
    <w:rsid w:val="15BF56EC"/>
    <w:rsid w:val="15F829AC"/>
    <w:rsid w:val="1A6769A0"/>
    <w:rsid w:val="1A8F26B3"/>
    <w:rsid w:val="1B3D43C6"/>
    <w:rsid w:val="1E883ECF"/>
    <w:rsid w:val="1EC91389"/>
    <w:rsid w:val="20E22BD6"/>
    <w:rsid w:val="214E3DC8"/>
    <w:rsid w:val="21B85CB4"/>
    <w:rsid w:val="2492221D"/>
    <w:rsid w:val="26976211"/>
    <w:rsid w:val="284F2A80"/>
    <w:rsid w:val="2D8A6D78"/>
    <w:rsid w:val="2DB96A6D"/>
    <w:rsid w:val="2F2B4359"/>
    <w:rsid w:val="31162027"/>
    <w:rsid w:val="31C93D2F"/>
    <w:rsid w:val="334D39A0"/>
    <w:rsid w:val="343706EB"/>
    <w:rsid w:val="3437693D"/>
    <w:rsid w:val="36AD2EE7"/>
    <w:rsid w:val="36DF2417"/>
    <w:rsid w:val="3A03179B"/>
    <w:rsid w:val="3A7F5E8E"/>
    <w:rsid w:val="3B312338"/>
    <w:rsid w:val="3DC2371B"/>
    <w:rsid w:val="43243AD8"/>
    <w:rsid w:val="465B295F"/>
    <w:rsid w:val="47226FD9"/>
    <w:rsid w:val="472A4712"/>
    <w:rsid w:val="47AD2D46"/>
    <w:rsid w:val="488F0FA9"/>
    <w:rsid w:val="4CF37EE6"/>
    <w:rsid w:val="4E2A30C1"/>
    <w:rsid w:val="532C522C"/>
    <w:rsid w:val="53A50811"/>
    <w:rsid w:val="57527466"/>
    <w:rsid w:val="58601F6F"/>
    <w:rsid w:val="5B33135D"/>
    <w:rsid w:val="5B433C96"/>
    <w:rsid w:val="5B434F44"/>
    <w:rsid w:val="5B6E5716"/>
    <w:rsid w:val="5C207B33"/>
    <w:rsid w:val="5CFB4FFF"/>
    <w:rsid w:val="5DD9526A"/>
    <w:rsid w:val="607178FA"/>
    <w:rsid w:val="618B4015"/>
    <w:rsid w:val="62977433"/>
    <w:rsid w:val="6E9048C3"/>
    <w:rsid w:val="72A66B8C"/>
    <w:rsid w:val="759C74A8"/>
    <w:rsid w:val="77770A37"/>
    <w:rsid w:val="793D7B1F"/>
    <w:rsid w:val="79802062"/>
    <w:rsid w:val="7B0E00C6"/>
    <w:rsid w:val="7C706CDF"/>
    <w:rsid w:val="7E9F26E2"/>
    <w:rsid w:val="7F00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2952</Words>
  <Characters>3034</Characters>
  <Lines>0</Lines>
  <Paragraphs>0</Paragraphs>
  <TotalTime>321</TotalTime>
  <ScaleCrop>false</ScaleCrop>
  <LinksUpToDate>false</LinksUpToDate>
  <CharactersWithSpaces>3042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2024-12-27T03:21:00Z</dcterms:created>
  <dc:creator>sakura...</dc:creator>
  <cp:lastModifiedBy>sakura...</cp:lastModifiedBy>
  <cp:lastPrinted>2025-01-14T06:52:00Z</cp:lastPrinted>
  <dcterms:modified xsi:type="dcterms:W3CDTF">2025-01-16T03:15:29Z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AC1E61CB7EA64124B5E7AB1D81E16620_13</vt:lpwstr>
  </property>
  <property fmtid="{D5CDD505-2E9C-101B-9397-08002B2CF9AE}" pid="4" name="KSOTemplateDocerSaveRecord">
    <vt:lpwstr>eyJoZGlkIjoiOGJjYzNlMGQ3ODhkYmUxNGRmNmZjZGRlMmQ3ZjI2ZmQiLCJ1c2VySWQiOiI0MTMxODIxMzgifQ==</vt:lpwstr>
  </property>
</Properties>
</file>