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B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六安市裕安区凤凰城南苑幼儿园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52"/>
          <w:lang w:val="en-US" w:eastAsia="zh-CN"/>
          <w14:textFill>
            <w14:solidFill>
              <w14:schemeClr w14:val="tx1"/>
            </w14:solidFill>
          </w14:textFill>
        </w:rPr>
        <w:t>简介</w:t>
      </w:r>
    </w:p>
    <w:p w14:paraId="27DC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7614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六安市裕安区凤凰城南苑幼儿园是隶属于裕安区教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育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体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育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一所公办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园。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园秉承“自然育人，生活即教育”的办园理念，以“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成就幼儿快乐且有意义的童年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”为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办园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为幼儿提供亲近自然，了解自然的机会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B4D1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2066290</wp:posOffset>
            </wp:positionV>
            <wp:extent cx="5559425" cy="3383280"/>
            <wp:effectExtent l="0" t="0" r="3175" b="7620"/>
            <wp:wrapTight wrapText="bothSides">
              <wp:wrapPolygon>
                <wp:start x="0" y="0"/>
                <wp:lineTo x="0" y="21527"/>
                <wp:lineTo x="21538" y="21527"/>
                <wp:lineTo x="21538" y="0"/>
                <wp:lineTo x="0" y="0"/>
              </wp:wrapPolygon>
            </wp:wrapTight>
            <wp:docPr id="3" name="图片 3" descr="5b40fa84f88dac88e8744264362bc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b40fa84f88dac88e8744264362bc0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942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总占地面积5467.57平方米，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建筑面积3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667.54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平方米，共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开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设12个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，可容纳360名幼儿。园内设有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多功能厅、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科学室、美术室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阅览室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，户外有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沙水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池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草地、种植区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以及大型操场和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足够的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安吉游戏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器械及材料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，为幼儿提供了丰富多彩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科学适宜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的室内外活动场地。</w:t>
      </w:r>
    </w:p>
    <w:p w14:paraId="63CA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40005</wp:posOffset>
            </wp:positionV>
            <wp:extent cx="5632450" cy="3763010"/>
            <wp:effectExtent l="0" t="0" r="6350" b="8890"/>
            <wp:wrapTight wrapText="bothSides">
              <wp:wrapPolygon>
                <wp:start x="0" y="0"/>
                <wp:lineTo x="0" y="21542"/>
                <wp:lineTo x="21551" y="21542"/>
                <wp:lineTo x="21551" y="0"/>
                <wp:lineTo x="0" y="0"/>
              </wp:wrapPolygon>
            </wp:wrapTight>
            <wp:docPr id="2" name="图片 2" descr="eb0b10677bded1502e07cccf1daaf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0b10677bded1502e07cccf1daaf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幼儿园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安徽省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六安市裕安区天堂寨路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852号。</w:t>
      </w:r>
    </w:p>
    <w:p w14:paraId="43AED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联系电话：0564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3960820（工作日上午8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00～11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00；下午2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00～5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00）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8D65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 w14:paraId="63EDD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6A3D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09957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66E75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09D36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 w14:paraId="373F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p w14:paraId="1531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7D404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0D03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76F09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276F1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 w14:paraId="27337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40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2CEBAFB-631C-4FB8-8D52-C12C374049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xNTZiNDgyZGIxM2IyM2E1N2ZmY2M3NzY1ZDAxNWEifQ=="/>
  </w:docVars>
  <w:rsids>
    <w:rsidRoot w:val="316B6AC8"/>
    <w:rsid w:val="03C877F6"/>
    <w:rsid w:val="0CE444E3"/>
    <w:rsid w:val="15C91284"/>
    <w:rsid w:val="316B6AC8"/>
    <w:rsid w:val="35740493"/>
    <w:rsid w:val="6A0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276</Words>
  <Characters>317</Characters>
  <Lines>0</Lines>
  <Paragraphs>0</Paragraphs>
  <TotalTime>17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2024-10-22T01:03:00Z</dcterms:created>
  <dc:creator>伴你左右。</dc:creator>
  <cp:lastModifiedBy>文琦</cp:lastModifiedBy>
  <dcterms:modified xsi:type="dcterms:W3CDTF">2024-10-23T08:49:50Z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1EBD1B4031774FE9AC60A6E5BCE32BEC_11</vt:lpwstr>
  </property>
</Properties>
</file>