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331" w:hanging="358"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6"/>
          <w:szCs w:val="36"/>
        </w:rPr>
        <w:t>六安市裕安区重点局2018年一般公共预算财政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6"/>
          <w:szCs w:val="36"/>
        </w:rPr>
        <w:t>拨款“三公”经费支出决算情况说明</w:t>
      </w:r>
    </w:p>
    <w:p>
      <w:pPr>
        <w:widowControl/>
        <w:shd w:val="clear" w:color="auto" w:fill="FFFFFF"/>
        <w:spacing w:line="315" w:lineRule="atLeast"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一、2018年一般公共预算财政拨款“三公”经费支出决算表</w:t>
      </w:r>
    </w:p>
    <w:p>
      <w:pPr>
        <w:widowControl/>
        <w:shd w:val="clear" w:color="auto" w:fill="FFFFFF"/>
        <w:spacing w:line="315" w:lineRule="atLeast"/>
        <w:ind w:right="154" w:firstLine="627"/>
        <w:jc w:val="right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333333"/>
          <w:kern w:val="0"/>
          <w:sz w:val="32"/>
          <w:szCs w:val="32"/>
        </w:rPr>
        <w:t>单位：万元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76"/>
        <w:gridCol w:w="2424"/>
        <w:gridCol w:w="172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32"/>
                <w:szCs w:val="32"/>
              </w:rPr>
              <w:t xml:space="preserve">项 </w:t>
            </w:r>
            <w:r>
              <w:rPr>
                <w:rFonts w:ascii="Calibri" w:hAnsi="Calibri" w:eastAsia="仿宋" w:cs="Calibri"/>
                <w:b/>
                <w:bCs/>
                <w:color w:val="333333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32"/>
                <w:szCs w:val="32"/>
              </w:rPr>
              <w:t>目</w:t>
            </w:r>
          </w:p>
        </w:tc>
        <w:tc>
          <w:tcPr>
            <w:tcW w:w="2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32"/>
                <w:szCs w:val="32"/>
              </w:rPr>
              <w:t>预 算 数</w:t>
            </w:r>
          </w:p>
        </w:tc>
        <w:tc>
          <w:tcPr>
            <w:tcW w:w="1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32"/>
                <w:szCs w:val="32"/>
              </w:rPr>
              <w:t>决 算 数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32"/>
                <w:szCs w:val="32"/>
              </w:rPr>
              <w:t xml:space="preserve">合 </w:t>
            </w:r>
            <w:r>
              <w:rPr>
                <w:rFonts w:ascii="Calibri" w:hAnsi="Calibri" w:eastAsia="仿宋" w:cs="Calibri"/>
                <w:b/>
                <w:bCs/>
                <w:color w:val="333333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32"/>
                <w:szCs w:val="32"/>
              </w:rPr>
              <w:t>计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32"/>
                <w:szCs w:val="32"/>
              </w:rPr>
              <w:t>8.10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32"/>
                <w:szCs w:val="32"/>
              </w:rPr>
              <w:t>7.70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　0.00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　0.00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公务接待费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　8.10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　7.70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公务用车购置及运行费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　0.00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　0.00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其中：公务用车运行维护费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　0.00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　0.00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      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公务用车购置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　0.00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　0.00</w:t>
            </w:r>
          </w:p>
        </w:tc>
      </w:tr>
    </w:tbl>
    <w:p>
      <w:pPr>
        <w:widowControl/>
        <w:shd w:val="clear" w:color="auto" w:fill="FFFFFF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二、2018年一般公共预算财政拨款“三公”经费支出情况说明</w:t>
      </w:r>
    </w:p>
    <w:p>
      <w:pPr>
        <w:widowControl/>
        <w:shd w:val="clear" w:color="auto" w:fill="FFFFFF"/>
        <w:ind w:firstLine="643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楷体_GB2312" w:hAnsi="楷体" w:eastAsia="楷体_GB2312" w:cs="Times New Roman"/>
          <w:b/>
          <w:bCs/>
          <w:color w:val="333333"/>
          <w:kern w:val="0"/>
          <w:sz w:val="32"/>
          <w:szCs w:val="32"/>
        </w:rPr>
        <w:t>（一）一般公共预算财政拨款</w:t>
      </w:r>
      <w:r>
        <w:rPr>
          <w:rFonts w:hint="eastAsia" w:ascii="楷体" w:hAnsi="楷体" w:eastAsia="楷体" w:cs="Times New Roman"/>
          <w:b/>
          <w:bCs/>
          <w:color w:val="333333"/>
          <w:kern w:val="0"/>
          <w:sz w:val="32"/>
          <w:szCs w:val="32"/>
        </w:rPr>
        <w:t>“三公”经费支出决算总体情况说明。</w:t>
      </w:r>
    </w:p>
    <w:p>
      <w:pPr>
        <w:widowControl/>
        <w:shd w:val="clear" w:color="auto" w:fill="FFFFFF"/>
        <w:spacing w:line="600" w:lineRule="atLeast"/>
        <w:ind w:firstLine="627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裕安区重点局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2018年度一般公共预算财政拨款“三公”经费支出预算为8.10万元，支出决算为7.70万元，减少0.40万元，完成预算的95%，决算小于预算数的主要原因是坚持贯彻中央八项规定和省委省政府30条要求，严格执行《党政机关厉行节约反对浪费条例》相关规定，厉行节约，缩减开支。为全面反映“三公”经费支出，本次公布的“三公”经费决算为部门汇总数，包含局本级。</w:t>
      </w:r>
    </w:p>
    <w:p>
      <w:pPr>
        <w:widowControl/>
        <w:shd w:val="clear" w:color="auto" w:fill="FFFFFF"/>
        <w:spacing w:line="600" w:lineRule="atLeast"/>
        <w:ind w:firstLine="643"/>
        <w:rPr>
          <w:rFonts w:hint="eastAsia"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楷体_GB2312" w:hAnsi="楷体" w:eastAsia="楷体_GB2312" w:cs="Times New Roman"/>
          <w:b/>
          <w:bCs/>
          <w:color w:val="333333"/>
          <w:kern w:val="0"/>
          <w:sz w:val="32"/>
          <w:szCs w:val="32"/>
        </w:rPr>
        <w:t>（二）一般公共预算财政拨款</w:t>
      </w:r>
      <w:r>
        <w:rPr>
          <w:rFonts w:hint="eastAsia" w:ascii="楷体" w:hAnsi="楷体" w:eastAsia="楷体" w:cs="Times New Roman"/>
          <w:b/>
          <w:bCs/>
          <w:color w:val="333333"/>
          <w:kern w:val="0"/>
          <w:sz w:val="32"/>
          <w:szCs w:val="32"/>
        </w:rPr>
        <w:t>“三公”经费支出决算具体情况说明。</w:t>
      </w:r>
    </w:p>
    <w:p>
      <w:pPr>
        <w:widowControl/>
        <w:shd w:val="clear" w:color="auto" w:fill="FFFFFF"/>
        <w:spacing w:line="600" w:lineRule="atLeast"/>
        <w:ind w:firstLine="627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裕安区重点局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2018年度一般公共预算财政拨款“三公”经费支出决算中，因公出国（境）费支出决算0.00万元；公务接待费支出决算7.70万元，占100%；公务用车购置及运行费支出决算0.00万元。具体情况如下：</w:t>
      </w:r>
    </w:p>
    <w:p>
      <w:pPr>
        <w:widowControl/>
        <w:shd w:val="clear" w:color="auto" w:fill="FFFFFF"/>
        <w:spacing w:line="600" w:lineRule="atLeast"/>
        <w:ind w:firstLine="627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1.因公出国（境）费支出0.00万元，与2017年度决算相比，持平。与2018年度预算相比，持平。2018年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裕安区重点局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因公出国（境）团组0次，累计出国（境）0人次。该项经费根据外办批准的因公临时出国（境）计划，按照规定标准安排。经费使用严格按照《安徽省省直党政机关因公临时出国经费管理办法》（财行〔2014〕104号）、《安徽省省直党政机关因公短期出国培训费用管理办法》（财行〔2014〕527号）等相关规定执行。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627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2、公务接待费支出7.70万元, 与2017年度决算相比，减少0.40万元，下降5%，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与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2018年度预算相比，减少0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.40万元，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下降5%，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下降的原因是贯彻中央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八项规定和省委省政府30条要求，严格执行《党政机关厉行节约反对浪费条例》相关规定。2018年裕安区重点局国内公务接待共92批次主要是用于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于招商引资、接待上级、区外单位业务指导和工作调研等公务往来支出。经费使用贯彻中央八项规定</w:t>
      </w:r>
      <w:bookmarkStart w:id="0" w:name="_GoBack"/>
      <w:bookmarkEnd w:id="0"/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和省委省政府30条要求，严格执行《党政机关厉行节约反对浪费条例》、《安徽省省直机关公务接待管理暂行办法》（财行〔2014〕2066号）相关规定。</w:t>
      </w:r>
    </w:p>
    <w:p>
      <w:pPr>
        <w:widowControl/>
        <w:shd w:val="clear" w:color="auto" w:fill="FFFFFF"/>
        <w:spacing w:line="600" w:lineRule="atLeast"/>
        <w:ind w:firstLine="627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3、2018年决算公务用车购置及运行费支出0.00万元，与2017年度决算比较减少1.00万元，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与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2018年度预算相同。2018年事业单位进行公车改革，预算不再安排事业单位车辆购置及运行费。2018年没有安排公务用车购置费和公务用车运行维护费。我单位的1辆公务车作为工地巡查用车，车辆运行费在其他交通费在列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iNDBhZDA1ZWZmNjc2NWZkZjY4NWJkODNmMjRmNzkifQ=="/>
  </w:docVars>
  <w:rsids>
    <w:rsidRoot w:val="004841B7"/>
    <w:rsid w:val="00380D6D"/>
    <w:rsid w:val="004841B7"/>
    <w:rsid w:val="00487562"/>
    <w:rsid w:val="005B0EB7"/>
    <w:rsid w:val="0AF30DA4"/>
    <w:rsid w:val="365678BB"/>
    <w:rsid w:val="67CA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</Words>
  <Characters>1064</Characters>
  <Lines>8</Lines>
  <Paragraphs>2</Paragraphs>
  <TotalTime>4</TotalTime>
  <ScaleCrop>false</ScaleCrop>
  <LinksUpToDate>false</LinksUpToDate>
  <CharactersWithSpaces>1248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2021-05-28T07:05:00Z</dcterms:created>
  <dc:creator>fox</dc:creator>
  <cp:lastModifiedBy>重点局收文员</cp:lastModifiedBy>
  <dcterms:modified xsi:type="dcterms:W3CDTF">2024-02-07T01:39:56Z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704848AF89244A46B43D7209B4553D11_12</vt:lpwstr>
  </property>
</Properties>
</file>